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F6214" w14:textId="12F6CDF8" w:rsidR="002B3EE1" w:rsidRPr="002B3EE1" w:rsidRDefault="002B3EE1" w:rsidP="00DC6086">
      <w:pPr>
        <w:pStyle w:val="Kop2"/>
      </w:pPr>
      <w:r w:rsidRPr="002B3EE1">
        <w:t>Voorbeeld aandeelhoudersovereenkomst voor twee natuurlijke personen van een bv</w:t>
      </w:r>
    </w:p>
    <w:p w14:paraId="3E925D4D" w14:textId="77777777" w:rsidR="002B3EE1" w:rsidRPr="002B3EE1" w:rsidRDefault="002B3EE1" w:rsidP="002B3EE1">
      <w:pPr>
        <w:suppressAutoHyphens/>
        <w:rPr>
          <w:b/>
        </w:rPr>
      </w:pPr>
      <w:r w:rsidRPr="002B3EE1">
        <w:rPr>
          <w:b/>
        </w:rPr>
        <w:t>De ondergetekenden:</w:t>
      </w:r>
    </w:p>
    <w:p w14:paraId="10122A1E" w14:textId="7EA5358C" w:rsidR="002B3EE1" w:rsidRPr="002B3EE1" w:rsidRDefault="002B3EE1" w:rsidP="002B3EE1">
      <w:pPr>
        <w:numPr>
          <w:ilvl w:val="0"/>
          <w:numId w:val="16"/>
        </w:numPr>
        <w:suppressAutoHyphens/>
      </w:pPr>
      <w:r w:rsidRPr="002B3EE1">
        <w:fldChar w:fldCharType="begin">
          <w:ffData>
            <w:name w:val=""/>
            <w:enabled/>
            <w:calcOnExit w:val="0"/>
            <w:textInput>
              <w:default w:val="[de heer/mevrouw]"/>
            </w:textInput>
          </w:ffData>
        </w:fldChar>
      </w:r>
      <w:r w:rsidRPr="002B3EE1">
        <w:instrText xml:space="preserve"> FORMTEXT </w:instrText>
      </w:r>
      <w:r w:rsidRPr="002B3EE1">
        <w:fldChar w:fldCharType="separate"/>
      </w:r>
      <w:r w:rsidRPr="002B3EE1">
        <w:t>[de heer/mevrouw]</w:t>
      </w:r>
      <w:r w:rsidRPr="002B3EE1">
        <w:fldChar w:fldCharType="end"/>
      </w:r>
      <w:r w:rsidRPr="002B3EE1">
        <w:t xml:space="preserve"> </w:t>
      </w:r>
      <w:r w:rsidRPr="002B3EE1">
        <w:fldChar w:fldCharType="begin">
          <w:ffData>
            <w:name w:val=""/>
            <w:enabled/>
            <w:calcOnExit w:val="0"/>
            <w:textInput>
              <w:default w:val="[naam]"/>
            </w:textInput>
          </w:ffData>
        </w:fldChar>
      </w:r>
      <w:r w:rsidRPr="002B3EE1">
        <w:instrText xml:space="preserve"> FORMTEXT </w:instrText>
      </w:r>
      <w:r w:rsidRPr="002B3EE1">
        <w:fldChar w:fldCharType="separate"/>
      </w:r>
      <w:r w:rsidRPr="002B3EE1">
        <w:t>[naam]</w:t>
      </w:r>
      <w:r w:rsidRPr="002B3EE1">
        <w:fldChar w:fldCharType="end"/>
      </w:r>
      <w:r w:rsidRPr="002B3EE1">
        <w:t xml:space="preserve">, in deze overeenkomst ‘aandeelhouder A’. Aandeelhouder A is geboren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 xml:space="preserve"> op </w:t>
      </w:r>
      <w:r w:rsidRPr="002B3EE1">
        <w:fldChar w:fldCharType="begin">
          <w:ffData>
            <w:name w:val=""/>
            <w:enabled/>
            <w:calcOnExit w:val="0"/>
            <w:textInput>
              <w:default w:val="[datum]"/>
            </w:textInput>
          </w:ffData>
        </w:fldChar>
      </w:r>
      <w:r w:rsidRPr="002B3EE1">
        <w:instrText xml:space="preserve"> FORMTEXT </w:instrText>
      </w:r>
      <w:r w:rsidRPr="002B3EE1">
        <w:fldChar w:fldCharType="separate"/>
      </w:r>
      <w:r w:rsidRPr="002B3EE1">
        <w:t>[datum]</w:t>
      </w:r>
      <w:r w:rsidRPr="002B3EE1">
        <w:fldChar w:fldCharType="end"/>
      </w:r>
      <w:r w:rsidRPr="002B3EE1">
        <w:t xml:space="preserve"> en woont aan de </w:t>
      </w:r>
      <w:r w:rsidRPr="002B3EE1">
        <w:fldChar w:fldCharType="begin">
          <w:ffData>
            <w:name w:val=""/>
            <w:enabled/>
            <w:calcOnExit w:val="0"/>
            <w:textInput>
              <w:default w:val="[adres]"/>
            </w:textInput>
          </w:ffData>
        </w:fldChar>
      </w:r>
      <w:r w:rsidRPr="002B3EE1">
        <w:instrText xml:space="preserve"> FORMTEXT </w:instrText>
      </w:r>
      <w:r w:rsidRPr="002B3EE1">
        <w:fldChar w:fldCharType="separate"/>
      </w:r>
      <w:r w:rsidRPr="002B3EE1">
        <w:t>[adres]</w:t>
      </w:r>
      <w:r w:rsidRPr="002B3EE1">
        <w:fldChar w:fldCharType="end"/>
      </w:r>
      <w:r w:rsidRPr="002B3EE1">
        <w:t xml:space="preserve">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w:t>
      </w:r>
    </w:p>
    <w:p w14:paraId="23E67DE4" w14:textId="23042955" w:rsidR="002B3EE1" w:rsidRPr="002B3EE1" w:rsidRDefault="002B3EE1" w:rsidP="002B3EE1">
      <w:pPr>
        <w:numPr>
          <w:ilvl w:val="0"/>
          <w:numId w:val="16"/>
        </w:numPr>
        <w:suppressAutoHyphens/>
      </w:pPr>
      <w:r w:rsidRPr="002B3EE1">
        <w:fldChar w:fldCharType="begin">
          <w:ffData>
            <w:name w:val=""/>
            <w:enabled/>
            <w:calcOnExit w:val="0"/>
            <w:textInput>
              <w:default w:val="[de heer/mevrouw]"/>
            </w:textInput>
          </w:ffData>
        </w:fldChar>
      </w:r>
      <w:r w:rsidRPr="002B3EE1">
        <w:instrText xml:space="preserve"> FORMTEXT </w:instrText>
      </w:r>
      <w:r w:rsidRPr="002B3EE1">
        <w:fldChar w:fldCharType="separate"/>
      </w:r>
      <w:r w:rsidRPr="002B3EE1">
        <w:t>[de heer/mevrouw]</w:t>
      </w:r>
      <w:r w:rsidRPr="002B3EE1">
        <w:fldChar w:fldCharType="end"/>
      </w:r>
      <w:r w:rsidRPr="002B3EE1">
        <w:t xml:space="preserve"> </w:t>
      </w:r>
      <w:r w:rsidRPr="002B3EE1">
        <w:fldChar w:fldCharType="begin">
          <w:ffData>
            <w:name w:val=""/>
            <w:enabled/>
            <w:calcOnExit w:val="0"/>
            <w:textInput>
              <w:default w:val="[naam]"/>
            </w:textInput>
          </w:ffData>
        </w:fldChar>
      </w:r>
      <w:r w:rsidRPr="002B3EE1">
        <w:instrText xml:space="preserve"> FORMTEXT </w:instrText>
      </w:r>
      <w:r w:rsidRPr="002B3EE1">
        <w:fldChar w:fldCharType="separate"/>
      </w:r>
      <w:r w:rsidRPr="002B3EE1">
        <w:t>[naam]</w:t>
      </w:r>
      <w:r w:rsidRPr="002B3EE1">
        <w:fldChar w:fldCharType="end"/>
      </w:r>
      <w:r w:rsidRPr="002B3EE1">
        <w:t xml:space="preserve">, in deze overeenkomst ‘aandeelhouder B’. Aandeelhouder B is geboren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 xml:space="preserve"> op </w:t>
      </w:r>
      <w:r w:rsidRPr="002B3EE1">
        <w:fldChar w:fldCharType="begin">
          <w:ffData>
            <w:name w:val=""/>
            <w:enabled/>
            <w:calcOnExit w:val="0"/>
            <w:textInput>
              <w:default w:val="[datum]"/>
            </w:textInput>
          </w:ffData>
        </w:fldChar>
      </w:r>
      <w:r w:rsidRPr="002B3EE1">
        <w:instrText xml:space="preserve"> FORMTEXT </w:instrText>
      </w:r>
      <w:r w:rsidRPr="002B3EE1">
        <w:fldChar w:fldCharType="separate"/>
      </w:r>
      <w:r w:rsidRPr="002B3EE1">
        <w:t>[datum]</w:t>
      </w:r>
      <w:r w:rsidRPr="002B3EE1">
        <w:fldChar w:fldCharType="end"/>
      </w:r>
      <w:r w:rsidRPr="002B3EE1">
        <w:t xml:space="preserve"> en woont aan de </w:t>
      </w:r>
      <w:r w:rsidRPr="002B3EE1">
        <w:fldChar w:fldCharType="begin">
          <w:ffData>
            <w:name w:val=""/>
            <w:enabled/>
            <w:calcOnExit w:val="0"/>
            <w:textInput>
              <w:default w:val="[adres]"/>
            </w:textInput>
          </w:ffData>
        </w:fldChar>
      </w:r>
      <w:r w:rsidRPr="002B3EE1">
        <w:instrText xml:space="preserve"> FORMTEXT </w:instrText>
      </w:r>
      <w:r w:rsidRPr="002B3EE1">
        <w:fldChar w:fldCharType="separate"/>
      </w:r>
      <w:r w:rsidRPr="002B3EE1">
        <w:t>[adres]</w:t>
      </w:r>
      <w:r w:rsidRPr="002B3EE1">
        <w:fldChar w:fldCharType="end"/>
      </w:r>
      <w:r w:rsidRPr="002B3EE1">
        <w:t xml:space="preserve">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w:t>
      </w:r>
    </w:p>
    <w:p w14:paraId="5C78681F" w14:textId="77777777" w:rsidR="002B3EE1" w:rsidRPr="002B3EE1" w:rsidRDefault="002B3EE1" w:rsidP="002B3EE1">
      <w:pPr>
        <w:suppressAutoHyphens/>
        <w:rPr>
          <w:b/>
        </w:rPr>
      </w:pPr>
      <w:r w:rsidRPr="002B3EE1">
        <w:rPr>
          <w:b/>
        </w:rPr>
        <w:t>sluiten deze aandeelhoudersovereenkomst.</w:t>
      </w:r>
    </w:p>
    <w:p w14:paraId="123F545E" w14:textId="77777777" w:rsidR="002B3EE1" w:rsidRPr="002B3EE1" w:rsidRDefault="002B3EE1" w:rsidP="002B3EE1">
      <w:pPr>
        <w:suppressAutoHyphens/>
      </w:pPr>
    </w:p>
    <w:p w14:paraId="22944B3B" w14:textId="77777777" w:rsidR="002B3EE1" w:rsidRPr="002B3EE1" w:rsidRDefault="002B3EE1" w:rsidP="002B3EE1">
      <w:pPr>
        <w:suppressAutoHyphens/>
      </w:pPr>
      <w:r w:rsidRPr="002B3EE1">
        <w:rPr>
          <w:b/>
        </w:rPr>
        <w:t>Beide aandeelhouders gaan uit van het volgende:</w:t>
      </w:r>
    </w:p>
    <w:p w14:paraId="2E16C8F0" w14:textId="63AEFCA4" w:rsidR="002B3EE1" w:rsidRPr="002B3EE1" w:rsidRDefault="002B3EE1" w:rsidP="002B3EE1">
      <w:pPr>
        <w:numPr>
          <w:ilvl w:val="0"/>
          <w:numId w:val="40"/>
        </w:numPr>
        <w:suppressAutoHyphens/>
      </w:pPr>
      <w:r w:rsidRPr="002B3EE1">
        <w:t>de aandeelhouder A en de aandeelhouder B zijn de enige houders van aandelen in het geplaatste kapitaal van de besloten vennootschap met beperkte aansprakelijkheid ‘</w:t>
      </w:r>
      <w:r w:rsidRPr="002B3EE1">
        <w:fldChar w:fldCharType="begin">
          <w:ffData>
            <w:name w:val=""/>
            <w:enabled/>
            <w:calcOnExit w:val="0"/>
            <w:textInput>
              <w:default w:val="[naam bv]"/>
            </w:textInput>
          </w:ffData>
        </w:fldChar>
      </w:r>
      <w:r w:rsidRPr="002B3EE1">
        <w:instrText xml:space="preserve"> FORMTEXT </w:instrText>
      </w:r>
      <w:r w:rsidRPr="002B3EE1">
        <w:fldChar w:fldCharType="separate"/>
      </w:r>
      <w:r w:rsidRPr="002B3EE1">
        <w:t>[naam bv]</w:t>
      </w:r>
      <w:r w:rsidRPr="002B3EE1">
        <w:fldChar w:fldCharType="end"/>
      </w:r>
      <w:r w:rsidRPr="002B3EE1">
        <w:t xml:space="preserve">’, in deze overeenkomst ‘vennootschap’. De vennootschap is statutair gevestigd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 xml:space="preserve"> en houdt kantoor aan de </w:t>
      </w:r>
      <w:r w:rsidRPr="002B3EE1">
        <w:fldChar w:fldCharType="begin">
          <w:ffData>
            <w:name w:val=""/>
            <w:enabled/>
            <w:calcOnExit w:val="0"/>
            <w:textInput>
              <w:default w:val="[adres]"/>
            </w:textInput>
          </w:ffData>
        </w:fldChar>
      </w:r>
      <w:r w:rsidRPr="002B3EE1">
        <w:instrText xml:space="preserve"> FORMTEXT </w:instrText>
      </w:r>
      <w:r w:rsidRPr="002B3EE1">
        <w:fldChar w:fldCharType="separate"/>
      </w:r>
      <w:r w:rsidRPr="002B3EE1">
        <w:t>[adres]</w:t>
      </w:r>
      <w:r w:rsidRPr="002B3EE1">
        <w:fldChar w:fldCharType="end"/>
      </w:r>
      <w:r w:rsidRPr="002B3EE1">
        <w:t xml:space="preserve">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w:t>
      </w:r>
    </w:p>
    <w:p w14:paraId="3B276300" w14:textId="77777777" w:rsidR="002B3EE1" w:rsidRPr="002B3EE1" w:rsidRDefault="002B3EE1" w:rsidP="002B3EE1">
      <w:pPr>
        <w:numPr>
          <w:ilvl w:val="0"/>
          <w:numId w:val="40"/>
        </w:numPr>
        <w:suppressAutoHyphens/>
      </w:pPr>
      <w:r w:rsidRPr="002B3EE1">
        <w:t>de aandeelhouder A en de aandeelhouder B zijn gezamenlijk de enige bestuurders van de vennootschap;</w:t>
      </w:r>
    </w:p>
    <w:p w14:paraId="710DB93C" w14:textId="77777777" w:rsidR="002B3EE1" w:rsidRPr="002B3EE1" w:rsidRDefault="002B3EE1" w:rsidP="002B3EE1">
      <w:pPr>
        <w:numPr>
          <w:ilvl w:val="0"/>
          <w:numId w:val="40"/>
        </w:numPr>
        <w:suppressAutoHyphens/>
      </w:pPr>
      <w:r w:rsidRPr="002B3EE1">
        <w:t>in de statuten van de vennootschap zijn bepalingen opgenomen over de vervreemding en levering van aandelen in de vennootschap;</w:t>
      </w:r>
    </w:p>
    <w:p w14:paraId="36882284" w14:textId="77777777" w:rsidR="002B3EE1" w:rsidRPr="002B3EE1" w:rsidRDefault="002B3EE1" w:rsidP="002B3EE1">
      <w:pPr>
        <w:numPr>
          <w:ilvl w:val="0"/>
          <w:numId w:val="40"/>
        </w:numPr>
        <w:suppressAutoHyphens/>
      </w:pPr>
      <w:r w:rsidRPr="002B3EE1">
        <w:t xml:space="preserve">in </w:t>
      </w:r>
      <w:commentRangeStart w:id="0"/>
      <w:r w:rsidRPr="002B3EE1">
        <w:t>aanvulling</w:t>
      </w:r>
      <w:commentRangeEnd w:id="0"/>
      <w:r w:rsidRPr="002B3EE1">
        <w:commentReference w:id="0"/>
      </w:r>
      <w:r w:rsidRPr="002B3EE1">
        <w:t xml:space="preserve"> op deze statutaire bepalingen hebben de aandeelhouders, in het belang van de continuïteit van het management en de bedrijfsvoering van de vennootschap, de wens om nadere afspraken te maken over de vervreemding en levering van aandelen in de vennootschap;</w:t>
      </w:r>
    </w:p>
    <w:p w14:paraId="1FA0F533" w14:textId="77777777" w:rsidR="002B3EE1" w:rsidRPr="002B3EE1" w:rsidRDefault="002B3EE1" w:rsidP="002B3EE1">
      <w:pPr>
        <w:numPr>
          <w:ilvl w:val="0"/>
          <w:numId w:val="40"/>
        </w:numPr>
        <w:suppressAutoHyphens/>
      </w:pPr>
      <w:r w:rsidRPr="002B3EE1">
        <w:t>de aandeelhouders willen hun onderlinge rechtsverhouding daarover schriftelijk vastleggen.</w:t>
      </w:r>
    </w:p>
    <w:p w14:paraId="7CEB77CC" w14:textId="77777777" w:rsidR="002B3EE1" w:rsidRPr="002B3EE1" w:rsidRDefault="002B3EE1" w:rsidP="002B3EE1">
      <w:pPr>
        <w:suppressAutoHyphens/>
      </w:pPr>
    </w:p>
    <w:p w14:paraId="705FB7E1" w14:textId="77777777" w:rsidR="002B3EE1" w:rsidRPr="002B3EE1" w:rsidRDefault="002B3EE1" w:rsidP="002B3EE1">
      <w:pPr>
        <w:suppressAutoHyphens/>
        <w:rPr>
          <w:b/>
        </w:rPr>
      </w:pPr>
      <w:r w:rsidRPr="002B3EE1">
        <w:rPr>
          <w:b/>
        </w:rPr>
        <w:t>De aandeelhouders spreken het volgende af:</w:t>
      </w:r>
    </w:p>
    <w:p w14:paraId="518D02F8" w14:textId="5367DCA0" w:rsidR="00697978" w:rsidRPr="00460206" w:rsidRDefault="00697978" w:rsidP="00DC6086">
      <w:pPr>
        <w:pStyle w:val="Kop2"/>
      </w:pPr>
      <w:r>
        <w:t xml:space="preserve">Artikel 1. </w:t>
      </w:r>
      <w:r w:rsidR="0050193F">
        <w:t>A</w:t>
      </w:r>
      <w:r w:rsidR="000B522B">
        <w:t>anvang en duur</w:t>
      </w:r>
    </w:p>
    <w:p w14:paraId="186A6DEF" w14:textId="7F2DC5B6" w:rsidR="002B3EE1" w:rsidRPr="002B3EE1" w:rsidRDefault="002B3EE1" w:rsidP="002B3EE1">
      <w:pPr>
        <w:numPr>
          <w:ilvl w:val="0"/>
          <w:numId w:val="41"/>
        </w:numPr>
        <w:suppressAutoHyphens/>
      </w:pPr>
      <w:r w:rsidRPr="002B3EE1">
        <w:t xml:space="preserve">Deze aandeelhoudersovereenkomst </w:t>
      </w:r>
      <w:r w:rsidR="00283E24" w:rsidRPr="0098027F">
        <w:rPr>
          <w:highlight w:val="darkGray"/>
        </w:rPr>
        <w:t>is ingegaan/gaat in</w:t>
      </w:r>
      <w:r w:rsidRPr="002B3EE1">
        <w:t xml:space="preserve"> op </w:t>
      </w:r>
      <w:r w:rsidRPr="002B3EE1">
        <w:fldChar w:fldCharType="begin">
          <w:ffData>
            <w:name w:val=""/>
            <w:enabled/>
            <w:calcOnExit w:val="0"/>
            <w:textInput>
              <w:default w:val="[datum]"/>
            </w:textInput>
          </w:ffData>
        </w:fldChar>
      </w:r>
      <w:r w:rsidRPr="002B3EE1">
        <w:instrText xml:space="preserve"> FORMTEXT </w:instrText>
      </w:r>
      <w:r w:rsidRPr="002B3EE1">
        <w:fldChar w:fldCharType="separate"/>
      </w:r>
      <w:r w:rsidRPr="002B3EE1">
        <w:t>[datum]</w:t>
      </w:r>
      <w:r w:rsidRPr="002B3EE1">
        <w:fldChar w:fldCharType="end"/>
      </w:r>
      <w:r w:rsidRPr="002B3EE1">
        <w:t xml:space="preserve"> voor onbepaalde tijd.</w:t>
      </w:r>
    </w:p>
    <w:p w14:paraId="44E23066" w14:textId="01082378" w:rsidR="002B3EE1" w:rsidRPr="00B20379" w:rsidRDefault="002B3EE1" w:rsidP="00B55419">
      <w:pPr>
        <w:numPr>
          <w:ilvl w:val="0"/>
          <w:numId w:val="41"/>
        </w:numPr>
        <w:suppressAutoHyphens/>
      </w:pPr>
      <w:r w:rsidRPr="009D6820">
        <w:t>Deze overeenkomst kan alleen worden gewijzigd of beëindigd, als beide aandeelhouders hierover schriftelijke overeenstemming hebben bereikt.</w:t>
      </w:r>
    </w:p>
    <w:p w14:paraId="34678329" w14:textId="0ECCB244" w:rsidR="002B3EE1" w:rsidRPr="00813268" w:rsidRDefault="0037726E" w:rsidP="00DC6086">
      <w:pPr>
        <w:pStyle w:val="Kop2"/>
      </w:pPr>
      <w:r>
        <w:lastRenderedPageBreak/>
        <w:t xml:space="preserve">Artikel 2. </w:t>
      </w:r>
      <w:r w:rsidR="0050193F">
        <w:t>R</w:t>
      </w:r>
      <w:r w:rsidR="000B522B">
        <w:t>echt op koop aandelen</w:t>
      </w:r>
    </w:p>
    <w:p w14:paraId="021F8807" w14:textId="5DDF8470" w:rsidR="002B3EE1" w:rsidRPr="002B3EE1" w:rsidRDefault="002B3EE1" w:rsidP="002B3EE1">
      <w:pPr>
        <w:numPr>
          <w:ilvl w:val="0"/>
          <w:numId w:val="30"/>
        </w:numPr>
        <w:suppressAutoHyphens/>
      </w:pPr>
      <w:r w:rsidRPr="002B3EE1">
        <w:t>Als zich bij een aandeelhouder één of meer van de omstandigheden genoemd in artikel 3 van deze overeenkomst voordoen, heeft de andere aandeelhouder het recht om van de aandeelhouder waarbij de omstandigheid zich voordoet, alle aandelen in het geplaatste kapitaal van de vennootschap te kopen.</w:t>
      </w:r>
    </w:p>
    <w:p w14:paraId="0EB216A4" w14:textId="1A06D094" w:rsidR="002B3EE1" w:rsidRPr="002B3EE1" w:rsidRDefault="002B3EE1" w:rsidP="002B3EE1">
      <w:pPr>
        <w:numPr>
          <w:ilvl w:val="0"/>
          <w:numId w:val="30"/>
        </w:numPr>
        <w:suppressAutoHyphens/>
      </w:pPr>
      <w:r w:rsidRPr="002B3EE1">
        <w:t>De koop en verkoop van de aandelen genoemd in lid 1 van dit artikel</w:t>
      </w:r>
      <w:r w:rsidR="009E2019">
        <w:t xml:space="preserve"> en in artikel 5</w:t>
      </w:r>
      <w:r w:rsidRPr="002B3EE1">
        <w:t xml:space="preserve">, vindt plaats volgens minimaal de bepalingen uit artikel </w:t>
      </w:r>
      <w:r w:rsidR="002A64B4">
        <w:t>6</w:t>
      </w:r>
      <w:r w:rsidRPr="002B3EE1">
        <w:t xml:space="preserve"> van deze overeenkomst.</w:t>
      </w:r>
    </w:p>
    <w:p w14:paraId="611B377E" w14:textId="150DD866" w:rsidR="002B3EE1" w:rsidRPr="002B3EE1" w:rsidRDefault="002B3EE1" w:rsidP="002B3EE1">
      <w:pPr>
        <w:numPr>
          <w:ilvl w:val="0"/>
          <w:numId w:val="30"/>
        </w:numPr>
        <w:suppressAutoHyphens/>
      </w:pPr>
      <w:r w:rsidRPr="002B3EE1">
        <w:t>Om het recht van een aandeelhouder op koop van de aandelen uit te kunnen oefenen, moet die aandeelhouder op het moment dat de omstandigheid zoals omschreven in artikel 3</w:t>
      </w:r>
      <w:r w:rsidR="00B92024">
        <w:t xml:space="preserve"> of artikel 5</w:t>
      </w:r>
      <w:r w:rsidRPr="002B3EE1">
        <w:t xml:space="preserve"> bij de andere aandeelhouder zich voordoet:</w:t>
      </w:r>
    </w:p>
    <w:p w14:paraId="6C2CCA2B" w14:textId="62E89D31" w:rsidR="002B3EE1" w:rsidRPr="002B3EE1" w:rsidRDefault="002B3EE1" w:rsidP="00B20379">
      <w:pPr>
        <w:numPr>
          <w:ilvl w:val="0"/>
          <w:numId w:val="32"/>
        </w:numPr>
        <w:tabs>
          <w:tab w:val="clear" w:pos="360"/>
          <w:tab w:val="num" w:pos="1080"/>
        </w:tabs>
        <w:suppressAutoHyphens/>
        <w:ind w:left="717"/>
      </w:pPr>
      <w:r w:rsidRPr="002B3EE1">
        <w:t>nog steeds aandeelhouder van de vennootschap zijn;</w:t>
      </w:r>
    </w:p>
    <w:p w14:paraId="0D54B4F5" w14:textId="77777777" w:rsidR="002B3EE1" w:rsidRPr="002B3EE1" w:rsidRDefault="002B3EE1" w:rsidP="00B20379">
      <w:pPr>
        <w:suppressAutoHyphens/>
        <w:ind w:left="360"/>
      </w:pPr>
      <w:r w:rsidRPr="002B3EE1">
        <w:t>en</w:t>
      </w:r>
    </w:p>
    <w:p w14:paraId="05AECCAF" w14:textId="77777777" w:rsidR="002B3EE1" w:rsidRPr="002B3EE1" w:rsidRDefault="002B3EE1" w:rsidP="00B20379">
      <w:pPr>
        <w:numPr>
          <w:ilvl w:val="0"/>
          <w:numId w:val="32"/>
        </w:numPr>
        <w:tabs>
          <w:tab w:val="clear" w:pos="360"/>
          <w:tab w:val="num" w:pos="1080"/>
        </w:tabs>
        <w:suppressAutoHyphens/>
        <w:ind w:left="717"/>
      </w:pPr>
      <w:r w:rsidRPr="002B3EE1">
        <w:t>nog steeds bestuurder van de vennootschap zijn.</w:t>
      </w:r>
    </w:p>
    <w:p w14:paraId="1DEF1976" w14:textId="77777777" w:rsidR="002B3EE1" w:rsidRPr="002B3EE1" w:rsidRDefault="002B3EE1" w:rsidP="002B3EE1">
      <w:pPr>
        <w:numPr>
          <w:ilvl w:val="0"/>
          <w:numId w:val="30"/>
        </w:numPr>
        <w:suppressAutoHyphens/>
      </w:pPr>
      <w:r w:rsidRPr="002B3EE1">
        <w:t>De rechten van koop en verkoop uit dit artikel zijn van toepassing, onverminderd de bepalingen in de statuten van de vennootschap over vervreemding of levering van aandelen in het kapitaal van de vennootschap.</w:t>
      </w:r>
    </w:p>
    <w:p w14:paraId="78B08D12" w14:textId="7DC83823" w:rsidR="002B3EE1" w:rsidRPr="00813268" w:rsidRDefault="0037726E" w:rsidP="00DC6086">
      <w:pPr>
        <w:pStyle w:val="Kop2"/>
      </w:pPr>
      <w:r>
        <w:t xml:space="preserve">Artikel 3. </w:t>
      </w:r>
      <w:r w:rsidR="0050193F">
        <w:t>O</w:t>
      </w:r>
      <w:r w:rsidR="000B522B">
        <w:t>mstandigheden voor het recht op koop</w:t>
      </w:r>
    </w:p>
    <w:p w14:paraId="2820D723" w14:textId="3063125A" w:rsidR="002B3EE1" w:rsidRPr="002B3EE1" w:rsidRDefault="002B3EE1" w:rsidP="002B3EE1">
      <w:pPr>
        <w:numPr>
          <w:ilvl w:val="0"/>
          <w:numId w:val="33"/>
        </w:numPr>
        <w:suppressAutoHyphens/>
      </w:pPr>
      <w:r w:rsidRPr="002B3EE1">
        <w:t xml:space="preserve">De omstandigheden waarbij een recht op koop als bedoeld in artikel 2 </w:t>
      </w:r>
      <w:r w:rsidR="00E65A9F">
        <w:t xml:space="preserve">lid 1 </w:t>
      </w:r>
      <w:r w:rsidRPr="002B3EE1">
        <w:t>van deze overeenkomst ontstaat zijn:</w:t>
      </w:r>
    </w:p>
    <w:p w14:paraId="0EEA2D43" w14:textId="77777777" w:rsidR="002B3EE1" w:rsidRPr="002B3EE1" w:rsidRDefault="002B3EE1" w:rsidP="002B3EE1">
      <w:pPr>
        <w:numPr>
          <w:ilvl w:val="1"/>
          <w:numId w:val="33"/>
        </w:numPr>
        <w:suppressAutoHyphens/>
      </w:pPr>
      <w:r w:rsidRPr="002B3EE1">
        <w:t>het overlijden van een aandeelhouder;</w:t>
      </w:r>
    </w:p>
    <w:p w14:paraId="48D72B1F" w14:textId="01EE9E9E" w:rsidR="002B3EE1" w:rsidRPr="002B3EE1" w:rsidRDefault="001B5EFE" w:rsidP="002B3EE1">
      <w:pPr>
        <w:numPr>
          <w:ilvl w:val="1"/>
          <w:numId w:val="33"/>
        </w:numPr>
        <w:suppressAutoHyphens/>
      </w:pPr>
      <w:r>
        <w:t xml:space="preserve">de </w:t>
      </w:r>
      <w:r w:rsidR="002B3EE1" w:rsidRPr="002B3EE1">
        <w:t>arbeidsongeschiktheid van een aandeelhouder in die zin dat een aandeelhouder blijvend voor meer dan tachtig procent in de zin van de sociale verzekeringswetten arbeidsongeschikt is en de arbeidsongeschiktheid twaalf maanden heeft geduurd;</w:t>
      </w:r>
    </w:p>
    <w:p w14:paraId="019E1E8E" w14:textId="77777777" w:rsidR="002B3EE1" w:rsidRPr="002B3EE1" w:rsidRDefault="002B3EE1" w:rsidP="002B3EE1">
      <w:pPr>
        <w:numPr>
          <w:ilvl w:val="1"/>
          <w:numId w:val="33"/>
        </w:numPr>
        <w:suppressAutoHyphens/>
      </w:pPr>
      <w:r w:rsidRPr="002B3EE1">
        <w:t>het bereiken door een aandeelhouder van de pensioengerechtigde leeftijd, als bedoeld in artikel 7a, eerste lid, van de Algemene Ouderdomswet;</w:t>
      </w:r>
    </w:p>
    <w:p w14:paraId="2A06DC58" w14:textId="36DC404A" w:rsidR="002B3EE1" w:rsidRPr="002B3EE1" w:rsidRDefault="00015D4F" w:rsidP="002B3EE1">
      <w:pPr>
        <w:numPr>
          <w:ilvl w:val="1"/>
          <w:numId w:val="33"/>
        </w:numPr>
        <w:suppressAutoHyphens/>
      </w:pPr>
      <w:r>
        <w:t xml:space="preserve">het </w:t>
      </w:r>
      <w:r w:rsidR="002B3EE1" w:rsidRPr="002B3EE1">
        <w:t>faillissement van een aandeelhouder of aanvraag daartoe;</w:t>
      </w:r>
    </w:p>
    <w:p w14:paraId="643FDCA2" w14:textId="07257BEF" w:rsidR="002B3EE1" w:rsidRDefault="002B3EE1" w:rsidP="002B3EE1">
      <w:pPr>
        <w:numPr>
          <w:ilvl w:val="1"/>
          <w:numId w:val="33"/>
        </w:numPr>
        <w:suppressAutoHyphens/>
      </w:pPr>
      <w:r w:rsidRPr="002B3EE1">
        <w:t>surséance van betaling van een aandeelhouder of aanvraag daartoe;</w:t>
      </w:r>
    </w:p>
    <w:p w14:paraId="441045BB" w14:textId="46536AEC" w:rsidR="008865E0" w:rsidRPr="002B3EE1" w:rsidRDefault="00015D4F" w:rsidP="002B3EE1">
      <w:pPr>
        <w:numPr>
          <w:ilvl w:val="1"/>
          <w:numId w:val="33"/>
        </w:numPr>
        <w:suppressAutoHyphens/>
      </w:pPr>
      <w:r>
        <w:t xml:space="preserve">de </w:t>
      </w:r>
      <w:r w:rsidR="0070783C">
        <w:t>toepassing van de wettelijke schuldsaneringsregeling</w:t>
      </w:r>
      <w:r w:rsidR="00D14C00">
        <w:t>;</w:t>
      </w:r>
    </w:p>
    <w:p w14:paraId="01000ED5" w14:textId="77777777" w:rsidR="002B3EE1" w:rsidRPr="002B3EE1" w:rsidRDefault="002B3EE1" w:rsidP="002B3EE1">
      <w:pPr>
        <w:numPr>
          <w:ilvl w:val="1"/>
          <w:numId w:val="33"/>
        </w:numPr>
        <w:suppressAutoHyphens/>
      </w:pPr>
      <w:r w:rsidRPr="002B3EE1">
        <w:t>elke andere omstandigheid waarbij een aandeelhouder het vrije beheer over één of meer van diens zaken verliest;</w:t>
      </w:r>
    </w:p>
    <w:p w14:paraId="7A45A03F" w14:textId="77777777" w:rsidR="002B3EE1" w:rsidRPr="002B3EE1" w:rsidRDefault="002B3EE1" w:rsidP="002B3EE1">
      <w:pPr>
        <w:numPr>
          <w:ilvl w:val="1"/>
          <w:numId w:val="33"/>
        </w:numPr>
        <w:suppressAutoHyphens/>
      </w:pPr>
      <w:r w:rsidRPr="002B3EE1">
        <w:t>het door een aandeelhouder neerleggen van de functie van bestuurder van de vennootschap;</w:t>
      </w:r>
    </w:p>
    <w:p w14:paraId="5C218ACB" w14:textId="4D9ACBF8" w:rsidR="002B3EE1" w:rsidRPr="002B3EE1" w:rsidRDefault="002B3EE1" w:rsidP="002B3EE1">
      <w:pPr>
        <w:numPr>
          <w:ilvl w:val="1"/>
          <w:numId w:val="33"/>
        </w:numPr>
        <w:suppressAutoHyphens/>
      </w:pPr>
      <w:r w:rsidRPr="002B3EE1">
        <w:t xml:space="preserve">het door een aandeelhouder aangaan van een stemovereenkomst met een derde of het op een andere manier overdragen van (een gedeelte van) zijn stemrecht in de </w:t>
      </w:r>
      <w:r w:rsidR="00015D4F">
        <w:t>a</w:t>
      </w:r>
      <w:r w:rsidRPr="002B3EE1">
        <w:t xml:space="preserve">lgemene </w:t>
      </w:r>
      <w:r w:rsidR="00015D4F">
        <w:t>v</w:t>
      </w:r>
      <w:r w:rsidRPr="002B3EE1">
        <w:t>ergadering van de vennootschap;</w:t>
      </w:r>
    </w:p>
    <w:p w14:paraId="0DD68782" w14:textId="70BAC03D" w:rsidR="002B3EE1" w:rsidRPr="002B3EE1" w:rsidRDefault="002B3EE1" w:rsidP="002B3EE1">
      <w:pPr>
        <w:numPr>
          <w:ilvl w:val="1"/>
          <w:numId w:val="33"/>
        </w:numPr>
        <w:suppressAutoHyphens/>
      </w:pPr>
      <w:r w:rsidRPr="002B3EE1">
        <w:lastRenderedPageBreak/>
        <w:t xml:space="preserve">het scheiden en delen van een – al dan niet beperkte – huwelijksvermogensgemeenschap </w:t>
      </w:r>
      <w:r w:rsidR="008552B6">
        <w:t xml:space="preserve">of geregistreerd partnerschapsgemeenschap </w:t>
      </w:r>
      <w:r w:rsidRPr="002B3EE1">
        <w:t>waarin een aandeelhouder deelgenoot is of wordt, tenzij alle aandelen die de desbetreffende aandeelhouder in het kapitaal van de vennootschap houdt, worden toegedeeld en/of vervreemd aan de aandeelhouder;</w:t>
      </w:r>
    </w:p>
    <w:commentRangeStart w:id="1"/>
    <w:p w14:paraId="7A194011" w14:textId="77777777" w:rsidR="002B3EE1" w:rsidRPr="002B3EE1" w:rsidRDefault="002B3EE1" w:rsidP="002B3EE1">
      <w:pPr>
        <w:numPr>
          <w:ilvl w:val="1"/>
          <w:numId w:val="33"/>
        </w:numPr>
        <w:suppressAutoHyphens/>
      </w:pPr>
      <w:r w:rsidRPr="002B3EE1">
        <w:fldChar w:fldCharType="begin">
          <w:ffData>
            <w:name w:val=""/>
            <w:enabled/>
            <w:calcOnExit w:val="0"/>
            <w:textInput>
              <w:default w:val="[...]"/>
            </w:textInput>
          </w:ffData>
        </w:fldChar>
      </w:r>
      <w:r w:rsidRPr="002B3EE1">
        <w:instrText xml:space="preserve"> FORMTEXT </w:instrText>
      </w:r>
      <w:r w:rsidRPr="002B3EE1">
        <w:fldChar w:fldCharType="separate"/>
      </w:r>
      <w:r w:rsidRPr="002B3EE1">
        <w:t>[...]</w:t>
      </w:r>
      <w:r w:rsidRPr="002B3EE1">
        <w:fldChar w:fldCharType="end"/>
      </w:r>
      <w:commentRangeEnd w:id="1"/>
      <w:r w:rsidRPr="002B3EE1">
        <w:commentReference w:id="1"/>
      </w:r>
      <w:r w:rsidRPr="002B3EE1">
        <w:t>.</w:t>
      </w:r>
    </w:p>
    <w:p w14:paraId="35BBD512" w14:textId="77777777" w:rsidR="002B3EE1" w:rsidRPr="002B3EE1" w:rsidRDefault="002B3EE1" w:rsidP="002B3EE1">
      <w:pPr>
        <w:numPr>
          <w:ilvl w:val="0"/>
          <w:numId w:val="33"/>
        </w:numPr>
        <w:suppressAutoHyphens/>
      </w:pPr>
      <w:r w:rsidRPr="002B3EE1">
        <w:t>Een aandeelhouder bij wie een omstandigheid als omschreven in het eerste lid zich voordoet, is verplicht de andere aandeelhouder en de vennootschap daarover in kennis te stellen binnen veertien (14) kalenderdagen nadat de omstandigheid zich heeft voorgedaan. Dat kan met een aangetekend schrijven met bewijs van ontvangst of met een deurwaardersexploot.</w:t>
      </w:r>
    </w:p>
    <w:p w14:paraId="01E9E7FD" w14:textId="7F8C9687" w:rsidR="002B3EE1" w:rsidRPr="00813268" w:rsidRDefault="007A4F96" w:rsidP="00DC6086">
      <w:pPr>
        <w:pStyle w:val="Kop2"/>
      </w:pPr>
      <w:r>
        <w:t xml:space="preserve">Artikel 4. </w:t>
      </w:r>
      <w:r w:rsidR="0050193F">
        <w:t>O</w:t>
      </w:r>
      <w:r w:rsidR="000B522B">
        <w:t>vernameplicht</w:t>
      </w:r>
    </w:p>
    <w:p w14:paraId="05757D3A" w14:textId="128CAFA4" w:rsidR="002B3EE1" w:rsidRPr="002B3EE1" w:rsidRDefault="002B3EE1" w:rsidP="002B3EE1">
      <w:pPr>
        <w:numPr>
          <w:ilvl w:val="0"/>
          <w:numId w:val="38"/>
        </w:numPr>
        <w:suppressAutoHyphens/>
      </w:pPr>
      <w:r w:rsidRPr="002B3EE1">
        <w:t>Indien zich bij een aandeelhouder een omstandigheid voordoet zoals omschreven in artikel 3 lid 1 onder a (overlijden), b (arbeidsongeschiktheid) of c (leeftijd), heeft de andere aandeelhouder de plicht de aandelen van die aandeelhouder over te nemen.</w:t>
      </w:r>
    </w:p>
    <w:p w14:paraId="0751C2EA" w14:textId="77777777" w:rsidR="002B3EE1" w:rsidRPr="002B3EE1" w:rsidRDefault="002B3EE1" w:rsidP="002B3EE1">
      <w:pPr>
        <w:numPr>
          <w:ilvl w:val="0"/>
          <w:numId w:val="38"/>
        </w:numPr>
        <w:suppressAutoHyphens/>
      </w:pPr>
      <w:r w:rsidRPr="002B3EE1">
        <w:t>De plicht tot het kopen van de aandelen ontstaat ook wanneer een aandeelhouder zijn functie van bestuurder van de vennootschap neerlegt. Dit mag niet zijn ontstaan door een ontslag op eigen verzoek of door een andere oorzaak die geheel of nagenoeg geheel te wijten is aan de aftredende aandeelhouder.</w:t>
      </w:r>
    </w:p>
    <w:p w14:paraId="66AF2EE3" w14:textId="7E256441" w:rsidR="002B3EE1" w:rsidRDefault="002B3EE1" w:rsidP="002B3EE1">
      <w:pPr>
        <w:numPr>
          <w:ilvl w:val="0"/>
          <w:numId w:val="38"/>
        </w:numPr>
        <w:suppressAutoHyphens/>
      </w:pPr>
      <w:r w:rsidRPr="002B3EE1">
        <w:t xml:space="preserve">In artikel </w:t>
      </w:r>
      <w:r w:rsidR="0000632C">
        <w:t>6</w:t>
      </w:r>
      <w:r w:rsidRPr="002B3EE1">
        <w:t xml:space="preserve"> van deze overeenkomst is bepaald op welke wijze de koop en verkoop door de overnameplicht uit dit artikel plaatsvindt.</w:t>
      </w:r>
    </w:p>
    <w:p w14:paraId="4F01DBB3" w14:textId="537D8628" w:rsidR="0000632C" w:rsidRPr="00435F29" w:rsidRDefault="0000632C" w:rsidP="00DC6086">
      <w:pPr>
        <w:pStyle w:val="Kop2"/>
      </w:pPr>
      <w:r w:rsidRPr="00435F29">
        <w:t xml:space="preserve">Artikel </w:t>
      </w:r>
      <w:r>
        <w:t>5</w:t>
      </w:r>
      <w:r w:rsidRPr="00435F29">
        <w:t xml:space="preserve">. </w:t>
      </w:r>
      <w:r>
        <w:t>Verkooprecht en -plicht</w:t>
      </w:r>
    </w:p>
    <w:p w14:paraId="2707538C" w14:textId="74F18908" w:rsidR="0000632C" w:rsidRDefault="0000632C" w:rsidP="00CA2E7E">
      <w:pPr>
        <w:pStyle w:val="Lijstalinea"/>
      </w:pPr>
      <w:r w:rsidRPr="004C56DB">
        <w:t>Een aandeelhouder die zijn aandelen wenst te verkopen aan een derde is verplicht de aandelen eerst aan te bieden aan de andere aandeelhouder.</w:t>
      </w:r>
    </w:p>
    <w:p w14:paraId="4D831FC1" w14:textId="77777777" w:rsidR="004F41E3" w:rsidRPr="002B3EE1" w:rsidRDefault="004F41E3" w:rsidP="00CA2E7E">
      <w:pPr>
        <w:pStyle w:val="Lijstalinea"/>
      </w:pPr>
      <w:r w:rsidRPr="002B3EE1">
        <w:t>Een aandeelhouder bij wie een omstandigheid als omschreven in het eerste lid zich voordoet, is verplicht de andere aandeelhouder en de vennootschap daarover in kennis te stellen binnen veertien (14) kalenderdagen nadat de omstandigheid zich heeft voorgedaan. Dat kan met een aangetekend schrijven met bewijs van ontvangst of met een deurwaardersexploot.</w:t>
      </w:r>
    </w:p>
    <w:p w14:paraId="5F1CF434" w14:textId="0A5AB3F8" w:rsidR="0000632C" w:rsidRPr="004C56DB" w:rsidRDefault="0000632C" w:rsidP="00CA2E7E">
      <w:pPr>
        <w:pStyle w:val="Lijstalinea"/>
      </w:pPr>
      <w:r w:rsidRPr="004C56DB">
        <w:t xml:space="preserve">Indien de andere aandeelhouder de aangeboden aandelen niet wil overnemen, staat het de aanbiedende aandeelhouder vrij zijn aandelen aan een derde te verkopen mits de aanbiedende aandeelhouder ten behoeve van de andere aandeelhouder bedingt dat de andere aandeelhouder ook het recht heeft om zijn aandelen voor dezelfde prijs, onder dezelfde voorwaarden en </w:t>
      </w:r>
      <w:r w:rsidR="00FD6607">
        <w:t xml:space="preserve">overigens </w:t>
      </w:r>
      <w:r w:rsidRPr="004C56DB">
        <w:t xml:space="preserve">onder marktconforme voorwaarden aan de derde te verkopen. </w:t>
      </w:r>
    </w:p>
    <w:p w14:paraId="74D160A1" w14:textId="4FF02EFA" w:rsidR="0000632C" w:rsidRPr="004C56DB" w:rsidRDefault="0000632C" w:rsidP="00CA2E7E">
      <w:pPr>
        <w:pStyle w:val="Lijstalinea"/>
      </w:pPr>
      <w:r w:rsidRPr="004C56DB">
        <w:t>Indien de andere aandeelhouder de aangeboden aandelen niet wil overnemen</w:t>
      </w:r>
      <w:r w:rsidR="004E5B9C">
        <w:t>,</w:t>
      </w:r>
      <w:r w:rsidRPr="004C56DB">
        <w:t xml:space="preserve"> de aanbiedende aandeelhouder </w:t>
      </w:r>
      <w:r w:rsidR="0043536C">
        <w:t>de meerderheid</w:t>
      </w:r>
      <w:r w:rsidRPr="004C56DB">
        <w:t xml:space="preserve"> van het geplaatste kapitaal van de vennootschap vertegenwoordigt en de derde niet alleen de aandelen van de aanbiedende aandeelhouder maar alle geplaatste aandelen wenst te verkrijgen, is de andere aandeelhouder verplicht om zijn aandelen voor dezelfde prijs, onder dezelfde voorwaarden en</w:t>
      </w:r>
      <w:r w:rsidR="003F12A0">
        <w:t xml:space="preserve"> overigens</w:t>
      </w:r>
      <w:r w:rsidRPr="004C56DB">
        <w:t xml:space="preserve"> onder marktconforme voorwaarden aan de derde te verkopen.</w:t>
      </w:r>
    </w:p>
    <w:p w14:paraId="69A6ABA2" w14:textId="7B841A34" w:rsidR="002B3EE1" w:rsidRPr="00813268" w:rsidRDefault="007A4F96" w:rsidP="00DC6086">
      <w:pPr>
        <w:pStyle w:val="Kop2"/>
      </w:pPr>
      <w:r>
        <w:lastRenderedPageBreak/>
        <w:t xml:space="preserve">Artikel </w:t>
      </w:r>
      <w:r w:rsidR="0000632C">
        <w:t>6</w:t>
      </w:r>
      <w:r>
        <w:t xml:space="preserve">. </w:t>
      </w:r>
      <w:r w:rsidR="0050193F">
        <w:t>V</w:t>
      </w:r>
      <w:r w:rsidR="000B522B">
        <w:t>oorwaarden en bepalingen van de koop en verkoop</w:t>
      </w:r>
    </w:p>
    <w:p w14:paraId="3A1351C0" w14:textId="706E0AAB" w:rsidR="002B3EE1" w:rsidRPr="002B3EE1" w:rsidRDefault="002B3EE1" w:rsidP="002B3EE1">
      <w:pPr>
        <w:numPr>
          <w:ilvl w:val="0"/>
          <w:numId w:val="34"/>
        </w:numPr>
        <w:suppressAutoHyphens/>
      </w:pPr>
      <w:r w:rsidRPr="002B3EE1">
        <w:t xml:space="preserve">Een aandeelhouder die gebruik wenst te maken van zijn recht van koop zoals bepaald in artikel 2 </w:t>
      </w:r>
      <w:r w:rsidR="003A32E0">
        <w:t xml:space="preserve">en artikel 5 </w:t>
      </w:r>
      <w:r w:rsidRPr="002B3EE1">
        <w:t>van deze overeenkomst, moet dit recht van koop uitoefenen binnen één kalendermaand nadat hij daarover op de wijze als beschreven in artikel 3 lid 2</w:t>
      </w:r>
      <w:r w:rsidR="004F41E3">
        <w:t xml:space="preserve"> of artikel 5 lid 2</w:t>
      </w:r>
      <w:r w:rsidRPr="002B3EE1">
        <w:t xml:space="preserve"> in kennis is gesteld.</w:t>
      </w:r>
    </w:p>
    <w:p w14:paraId="1233FBCF" w14:textId="77777777" w:rsidR="002B3EE1" w:rsidRPr="002B3EE1" w:rsidRDefault="002B3EE1" w:rsidP="002B3EE1">
      <w:pPr>
        <w:numPr>
          <w:ilvl w:val="0"/>
          <w:numId w:val="34"/>
        </w:numPr>
        <w:suppressAutoHyphens/>
      </w:pPr>
      <w:r w:rsidRPr="002B3EE1">
        <w:t>Van het uitoefenen van het recht van koop moet de aandeelhouder de andere aandeelhouder en de vennootschap in kennis stellen met een aangetekend schrijven met bewijs van ontvangst, of met een deurwaardersexploot.</w:t>
      </w:r>
    </w:p>
    <w:p w14:paraId="6F4FEB7E" w14:textId="77777777" w:rsidR="002B3EE1" w:rsidRPr="002B3EE1" w:rsidRDefault="002B3EE1" w:rsidP="002B3EE1">
      <w:pPr>
        <w:numPr>
          <w:ilvl w:val="0"/>
          <w:numId w:val="34"/>
        </w:numPr>
        <w:suppressAutoHyphens/>
      </w:pPr>
      <w:r w:rsidRPr="002B3EE1">
        <w:t>Door het uitoefenen van het recht van koop komt de overeenkomst van koop en verkoop tussen de kopende aandeelhouder en de verkopende aandeelhouder tot stand waarbij de volgende voorwaarden en bepalingen gelden:</w:t>
      </w:r>
    </w:p>
    <w:p w14:paraId="680A42EC" w14:textId="77777777" w:rsidR="002B3EE1" w:rsidRPr="002B3EE1" w:rsidRDefault="002B3EE1" w:rsidP="002B3EE1">
      <w:pPr>
        <w:numPr>
          <w:ilvl w:val="1"/>
          <w:numId w:val="34"/>
        </w:numPr>
        <w:suppressAutoHyphens/>
      </w:pPr>
      <w:r w:rsidRPr="002B3EE1">
        <w:t>de koop en verkoop heeft betrekking op alle aandelen die de verkopende aandeelhouder houdt in het geplaatste kapitaal van de vennootschap; koop en verkoop van een gedeelte van die aandelen is niet mogelijk;</w:t>
      </w:r>
    </w:p>
    <w:p w14:paraId="6CB64534" w14:textId="354E2F1D" w:rsidR="002B3EE1" w:rsidRPr="002B3EE1" w:rsidRDefault="009D6820" w:rsidP="002B3EE1">
      <w:pPr>
        <w:numPr>
          <w:ilvl w:val="1"/>
          <w:numId w:val="34"/>
        </w:numPr>
        <w:suppressAutoHyphens/>
      </w:pPr>
      <w:r>
        <w:t>d</w:t>
      </w:r>
      <w:r w:rsidR="002B3EE1" w:rsidRPr="002B3EE1">
        <w:t>e koopsom die de kopende aandeelhouder verschuldigd is aan de verkopende aandeelhouder wordt bepaald volgens de statuten van de vennootschap.</w:t>
      </w:r>
    </w:p>
    <w:p w14:paraId="48E851A4" w14:textId="1F2A6496" w:rsidR="009D6820" w:rsidRDefault="002B3EE1" w:rsidP="00B20379">
      <w:pPr>
        <w:suppressAutoHyphens/>
        <w:ind w:left="708"/>
      </w:pPr>
      <w:r w:rsidRPr="002B3EE1">
        <w:fldChar w:fldCharType="begin">
          <w:ffData>
            <w:name w:val=""/>
            <w:enabled/>
            <w:calcOnExit w:val="0"/>
            <w:textInput>
              <w:default w:val="[OF:]"/>
            </w:textInput>
          </w:ffData>
        </w:fldChar>
      </w:r>
      <w:r w:rsidRPr="002B3EE1">
        <w:instrText xml:space="preserve"> FORMTEXT </w:instrText>
      </w:r>
      <w:r w:rsidRPr="002B3EE1">
        <w:fldChar w:fldCharType="separate"/>
      </w:r>
      <w:r w:rsidRPr="002B3EE1">
        <w:t>[OF:]</w:t>
      </w:r>
      <w:r w:rsidRPr="002B3EE1">
        <w:fldChar w:fldCharType="end"/>
      </w:r>
    </w:p>
    <w:p w14:paraId="2789C431" w14:textId="38619F7E" w:rsidR="002B3EE1" w:rsidRPr="002B3EE1" w:rsidRDefault="009D6820" w:rsidP="00B20379">
      <w:pPr>
        <w:suppressAutoHyphens/>
        <w:ind w:left="708"/>
        <w:rPr>
          <w:b/>
        </w:rPr>
      </w:pPr>
      <w:commentRangeStart w:id="2"/>
      <w:r>
        <w:t>d</w:t>
      </w:r>
      <w:r w:rsidR="002B3EE1" w:rsidRPr="002B3EE1">
        <w:t xml:space="preserve">e koopsom die de kopende aandeelhouder verschuldigd is aan de verkopende aandeelhouder wordt bepaald volgens de volgende rekenregels: </w:t>
      </w:r>
      <w:r w:rsidR="002B3EE1" w:rsidRPr="002B3EE1">
        <w:fldChar w:fldCharType="begin">
          <w:ffData>
            <w:name w:val=""/>
            <w:enabled/>
            <w:calcOnExit w:val="0"/>
            <w:textInput>
              <w:default w:val="[...]"/>
            </w:textInput>
          </w:ffData>
        </w:fldChar>
      </w:r>
      <w:r w:rsidR="002B3EE1" w:rsidRPr="002B3EE1">
        <w:instrText xml:space="preserve"> FORMTEXT </w:instrText>
      </w:r>
      <w:r w:rsidR="002B3EE1" w:rsidRPr="002B3EE1">
        <w:fldChar w:fldCharType="separate"/>
      </w:r>
      <w:r w:rsidR="002B3EE1" w:rsidRPr="002B3EE1">
        <w:t>[...]</w:t>
      </w:r>
      <w:r w:rsidR="002B3EE1" w:rsidRPr="002B3EE1">
        <w:fldChar w:fldCharType="end"/>
      </w:r>
      <w:commentRangeEnd w:id="2"/>
      <w:r w:rsidR="002B3EE1" w:rsidRPr="002B3EE1">
        <w:commentReference w:id="2"/>
      </w:r>
    </w:p>
    <w:p w14:paraId="6B385FA5" w14:textId="143065D0" w:rsidR="002B3EE1" w:rsidRPr="002B3EE1" w:rsidRDefault="002B3EE1" w:rsidP="002B3EE1">
      <w:pPr>
        <w:numPr>
          <w:ilvl w:val="1"/>
          <w:numId w:val="34"/>
        </w:numPr>
        <w:suppressAutoHyphens/>
      </w:pPr>
      <w:r w:rsidRPr="002B3EE1">
        <w:t xml:space="preserve">betaling van de koopsom vindt plaats bij levering van de </w:t>
      </w:r>
      <w:commentRangeStart w:id="3"/>
      <w:r w:rsidRPr="002B3EE1">
        <w:t>aandelen</w:t>
      </w:r>
      <w:commentRangeEnd w:id="3"/>
      <w:r w:rsidRPr="002B3EE1">
        <w:commentReference w:id="3"/>
      </w:r>
      <w:r w:rsidRPr="002B3EE1">
        <w:t>. De kopende aandeelhouder zorgt ervoor dat minimaal één dag vóór de leveringsdatum de koopsom is bijgeschreven op een geblokkeerde derdenrekening van de notaris die de akte van levering verlijdt. Onmiddellijk na de levering stort de notaris de koopsom door op een door de verkopende aandeelhouder aan te geven bankrekening;</w:t>
      </w:r>
    </w:p>
    <w:p w14:paraId="6CBA2098" w14:textId="77777777" w:rsidR="002B3EE1" w:rsidRPr="002B3EE1" w:rsidRDefault="002B3EE1" w:rsidP="002B3EE1">
      <w:pPr>
        <w:numPr>
          <w:ilvl w:val="1"/>
          <w:numId w:val="34"/>
        </w:numPr>
        <w:suppressAutoHyphens/>
      </w:pPr>
      <w:r w:rsidRPr="002B3EE1">
        <w:t>levering van de aandelen vindt plaats door middel van een notariële akte van levering die wordt verleden bij een door de kopende aandeelhouder aan te wijzen notaris. De aandeelhouders bepalen in onderling overleg het tijdstip van levering. Dat ligt in elk geval binnen twee kalendermaanden nadat de kopende aandeelhouder de verkopende aandeelhouder in kennis heeft gesteld dat hij gebruik maakt van het recht van koop;</w:t>
      </w:r>
    </w:p>
    <w:p w14:paraId="3B815789" w14:textId="77777777" w:rsidR="002B3EE1" w:rsidRPr="002B3EE1" w:rsidRDefault="002B3EE1" w:rsidP="002B3EE1">
      <w:pPr>
        <w:numPr>
          <w:ilvl w:val="1"/>
          <w:numId w:val="34"/>
        </w:numPr>
        <w:suppressAutoHyphens/>
      </w:pPr>
      <w:r w:rsidRPr="002B3EE1">
        <w:t>alle kosten die verband houden met het tot stand komen van de koop en verkoop en de levering van de aandelen, komen voor rekening van de vennootschap;</w:t>
      </w:r>
    </w:p>
    <w:p w14:paraId="6C080765" w14:textId="489C3D27" w:rsidR="002B3EE1" w:rsidRPr="002B3EE1" w:rsidRDefault="002B3EE1" w:rsidP="002B3EE1">
      <w:pPr>
        <w:numPr>
          <w:ilvl w:val="1"/>
          <w:numId w:val="34"/>
        </w:numPr>
        <w:suppressAutoHyphens/>
      </w:pPr>
      <w:r w:rsidRPr="002B3EE1">
        <w:t xml:space="preserve">voor de verkopende aandeelhouder geldt het concurrentiebeding in artikel </w:t>
      </w:r>
      <w:r w:rsidR="00F645F4">
        <w:t>7</w:t>
      </w:r>
      <w:r w:rsidRPr="002B3EE1">
        <w:t xml:space="preserve"> van deze overeenkomst.</w:t>
      </w:r>
    </w:p>
    <w:p w14:paraId="0B10ABB9" w14:textId="77777777" w:rsidR="002B3EE1" w:rsidRPr="002B3EE1" w:rsidRDefault="002B3EE1" w:rsidP="002B3EE1">
      <w:pPr>
        <w:numPr>
          <w:ilvl w:val="0"/>
          <w:numId w:val="34"/>
        </w:numPr>
        <w:suppressAutoHyphens/>
      </w:pPr>
      <w:r w:rsidRPr="002B3EE1">
        <w:t>De aandeelhouders verklaren dat, wanneer zij in de situatie komen dat zij verkopende aandeelhouder zijn, zij hun volledige medewerking verlenen aan het tot stand komen van de overeenkomst van koop en verkoop en aan de levering.</w:t>
      </w:r>
    </w:p>
    <w:p w14:paraId="19989FC4" w14:textId="2CE2E4E6" w:rsidR="002B3EE1" w:rsidRPr="00813268" w:rsidRDefault="007A4F96" w:rsidP="00DC6086">
      <w:pPr>
        <w:pStyle w:val="Kop2"/>
      </w:pPr>
      <w:r>
        <w:lastRenderedPageBreak/>
        <w:t xml:space="preserve">Artikel </w:t>
      </w:r>
      <w:r w:rsidR="0000632C">
        <w:t>7</w:t>
      </w:r>
      <w:r>
        <w:t xml:space="preserve">. </w:t>
      </w:r>
      <w:r w:rsidR="0050193F">
        <w:t>C</w:t>
      </w:r>
      <w:r w:rsidR="000B522B">
        <w:t>oncurrentiebeding</w:t>
      </w:r>
    </w:p>
    <w:p w14:paraId="0F35E797" w14:textId="77777777" w:rsidR="002B3EE1" w:rsidRPr="002B3EE1" w:rsidRDefault="002B3EE1" w:rsidP="002B3EE1">
      <w:pPr>
        <w:numPr>
          <w:ilvl w:val="0"/>
          <w:numId w:val="37"/>
        </w:numPr>
        <w:suppressAutoHyphens/>
      </w:pPr>
      <w:r w:rsidRPr="002B3EE1">
        <w:t>Het is de verkopende aandeelhouder verboden om direct of indirect, voor eigen rekening of voor rekening van derden, behalve voor rekening van de vennootschap, in welke vorm of hoedanigheid dan ook:</w:t>
      </w:r>
    </w:p>
    <w:p w14:paraId="220246FA" w14:textId="77777777" w:rsidR="002B3EE1" w:rsidRPr="002B3EE1" w:rsidRDefault="002B3EE1" w:rsidP="002B3EE1">
      <w:pPr>
        <w:numPr>
          <w:ilvl w:val="1"/>
          <w:numId w:val="37"/>
        </w:numPr>
        <w:suppressAutoHyphens/>
      </w:pPr>
      <w:r w:rsidRPr="002B3EE1">
        <w:t>betrokken te zijn en/of belang te hebben bij activiteiten die vergelijkbaar of concurre</w:t>
      </w:r>
      <w:r w:rsidRPr="002B3EE1">
        <w:softHyphen/>
        <w:t>rend zijn met de activiteiten van de vennootschap. Onder activiteiten van de vennoot</w:t>
      </w:r>
      <w:r w:rsidRPr="002B3EE1">
        <w:softHyphen/>
        <w:t xml:space="preserve">schap wordt verstaan: het voor eigen rekening en risico </w:t>
      </w:r>
      <w:r w:rsidRPr="002B3EE1">
        <w:fldChar w:fldCharType="begin">
          <w:ffData>
            <w:name w:val=""/>
            <w:enabled/>
            <w:calcOnExit w:val="0"/>
            <w:textInput>
              <w:default w:val="[...]"/>
            </w:textInput>
          </w:ffData>
        </w:fldChar>
      </w:r>
      <w:r w:rsidRPr="002B3EE1">
        <w:instrText xml:space="preserve"> FORMTEXT </w:instrText>
      </w:r>
      <w:r w:rsidRPr="002B3EE1">
        <w:fldChar w:fldCharType="separate"/>
      </w:r>
      <w:r w:rsidRPr="002B3EE1">
        <w:t>[...]</w:t>
      </w:r>
      <w:r w:rsidRPr="002B3EE1">
        <w:fldChar w:fldCharType="end"/>
      </w:r>
      <w:r w:rsidRPr="002B3EE1">
        <w:t>, in de ruimste zin van het woord. Dit verbod geldt gedurende een periode van drie jaar na de datum waarop levering van de aandelen plaatsvindt, in een straal van 25 kilometer met de plaats van vestiging van de vennootschap als middelpunt;</w:t>
      </w:r>
    </w:p>
    <w:p w14:paraId="4C69A45C" w14:textId="77777777" w:rsidR="002B3EE1" w:rsidRPr="002B3EE1" w:rsidRDefault="002B3EE1" w:rsidP="002B3EE1">
      <w:pPr>
        <w:numPr>
          <w:ilvl w:val="1"/>
          <w:numId w:val="37"/>
        </w:numPr>
        <w:suppressAutoHyphens/>
      </w:pPr>
      <w:r w:rsidRPr="002B3EE1">
        <w:t>werknemers van de vennootschap te werven door hen een (tijdelijk) dienstverband aan te bieden of anderszins werkzaamheden te laten verrichten. Onder werknemers van de vennootschap wordt verstaan: personen die bij de vennootschap werkzaam zijn of minder dan één jaar daarvoor bij de vennootschap werkzaam waren. Dit verbod geldt gedurende een periode van drie jaar na de datum waarop levering van de aandelen plaatsvindt;</w:t>
      </w:r>
    </w:p>
    <w:p w14:paraId="0BD33877" w14:textId="11C5A98E" w:rsidR="002B3EE1" w:rsidRPr="002B3EE1" w:rsidRDefault="002B3EE1" w:rsidP="002B3EE1">
      <w:pPr>
        <w:numPr>
          <w:ilvl w:val="1"/>
          <w:numId w:val="37"/>
        </w:numPr>
        <w:suppressAutoHyphens/>
      </w:pPr>
      <w:commentRangeStart w:id="4"/>
      <w:r w:rsidRPr="002B3EE1">
        <w:t>activiteiten</w:t>
      </w:r>
      <w:commentRangeEnd w:id="4"/>
      <w:r w:rsidRPr="002B3EE1">
        <w:commentReference w:id="4"/>
      </w:r>
      <w:r w:rsidRPr="002B3EE1">
        <w:t xml:space="preserve"> – op welke wijze en in welke omvang dan ook - te ondernemen met be</w:t>
      </w:r>
      <w:r w:rsidRPr="002B3EE1">
        <w:softHyphen/>
        <w:t>trekking tot de relaties van de vennootschap. Onder relaties van de vennootschap wordt verstaan: (rechts)personen die opdrachten aan de vennootschap verstrekken of bij de vennootschap aanbrengen of die op een andere manier goederen of diensten aan, bij of van de vennootschap hebben verstrekt, aangebracht of afgenomen.</w:t>
      </w:r>
    </w:p>
    <w:p w14:paraId="4129D4F1" w14:textId="77777777" w:rsidR="002B3EE1" w:rsidRPr="002B3EE1" w:rsidRDefault="002B3EE1" w:rsidP="002B3EE1">
      <w:pPr>
        <w:numPr>
          <w:ilvl w:val="0"/>
          <w:numId w:val="37"/>
        </w:numPr>
        <w:suppressAutoHyphens/>
      </w:pPr>
      <w:r w:rsidRPr="002B3EE1">
        <w:t>De verkopende aandeelhouder staat er tegenover de kopende aandeelhouder voor in dat (ook) de met de verkopende aandeelhouder gelieerde vennootschappen dit concurrentiebeding zullen nakomen.</w:t>
      </w:r>
    </w:p>
    <w:p w14:paraId="7CDB05BA" w14:textId="670660CF" w:rsidR="002B3EE1" w:rsidRPr="002B3EE1" w:rsidRDefault="002B3EE1" w:rsidP="002B3EE1">
      <w:pPr>
        <w:numPr>
          <w:ilvl w:val="0"/>
          <w:numId w:val="37"/>
        </w:numPr>
        <w:suppressAutoHyphens/>
      </w:pPr>
      <w:r w:rsidRPr="002B3EE1">
        <w:t>De verkopende aandeelhouder verbindt zich, na levering van de aandelen, op geen enkele wijze informatie te verstrekken aan derden omtrent de financiën, de werkwijzen, de relaties of anderszins vertrouwelijke informatie van de vennootschap te verstrekken, tenzij die aandeelhouder daartoe gehouden is op grond van een op de verkopende aandeelhouder rustende wettelijke verplichting.</w:t>
      </w:r>
    </w:p>
    <w:p w14:paraId="7977AB26" w14:textId="17741C55" w:rsidR="002B3EE1" w:rsidRPr="00813268" w:rsidRDefault="0060598E" w:rsidP="00DC6086">
      <w:pPr>
        <w:pStyle w:val="Kop2"/>
      </w:pPr>
      <w:r>
        <w:t xml:space="preserve">Artikel </w:t>
      </w:r>
      <w:r w:rsidR="0000632C">
        <w:t>8</w:t>
      </w:r>
      <w:r>
        <w:t xml:space="preserve">. </w:t>
      </w:r>
      <w:r w:rsidR="0050193F">
        <w:t>O</w:t>
      </w:r>
      <w:r w:rsidR="000B522B">
        <w:t>verige bepalingen</w:t>
      </w:r>
    </w:p>
    <w:p w14:paraId="7EEDD74C" w14:textId="77777777" w:rsidR="002B3EE1" w:rsidRPr="002B3EE1" w:rsidRDefault="002B3EE1" w:rsidP="002B3EE1">
      <w:pPr>
        <w:numPr>
          <w:ilvl w:val="0"/>
          <w:numId w:val="36"/>
        </w:numPr>
        <w:suppressAutoHyphens/>
      </w:pPr>
      <w:r w:rsidRPr="002B3EE1">
        <w:t>Alle verbintenissen uit deze overeenkomst zijn ondeelbaar.</w:t>
      </w:r>
    </w:p>
    <w:p w14:paraId="0569809D" w14:textId="77777777" w:rsidR="002B3EE1" w:rsidRPr="002B3EE1" w:rsidRDefault="002B3EE1" w:rsidP="002B3EE1">
      <w:pPr>
        <w:numPr>
          <w:ilvl w:val="0"/>
          <w:numId w:val="36"/>
        </w:numPr>
        <w:suppressAutoHyphens/>
      </w:pPr>
      <w:r w:rsidRPr="002B3EE1">
        <w:t>De kosten die verband houden met het aangaan van deze overeenkomst en de bijbehorende door de notaris op te stellen akte, komen voor rekening van de vennootschap.</w:t>
      </w:r>
    </w:p>
    <w:p w14:paraId="3B77C035" w14:textId="77777777" w:rsidR="002B3EE1" w:rsidRPr="002B3EE1" w:rsidRDefault="002B3EE1" w:rsidP="002B3EE1">
      <w:pPr>
        <w:numPr>
          <w:ilvl w:val="0"/>
          <w:numId w:val="36"/>
        </w:numPr>
        <w:suppressAutoHyphens/>
      </w:pPr>
      <w:r w:rsidRPr="002B3EE1">
        <w:t>Beide aandeelhouders doen afstand van elk recht om ontbinding van deze overeenkomst te vorderen.</w:t>
      </w:r>
    </w:p>
    <w:p w14:paraId="7C157B6E" w14:textId="5C6F9503" w:rsidR="002B3EE1" w:rsidRPr="00813268" w:rsidRDefault="00A7668A" w:rsidP="00DC6086">
      <w:pPr>
        <w:pStyle w:val="Kop2"/>
      </w:pPr>
      <w:r>
        <w:lastRenderedPageBreak/>
        <w:t xml:space="preserve">Artikel </w:t>
      </w:r>
      <w:r w:rsidR="0000632C">
        <w:t>9</w:t>
      </w:r>
      <w:r>
        <w:t xml:space="preserve">. </w:t>
      </w:r>
      <w:r w:rsidR="001C1CE9">
        <w:t>D</w:t>
      </w:r>
      <w:r w:rsidR="000B522B">
        <w:t>erdenbeding</w:t>
      </w:r>
    </w:p>
    <w:p w14:paraId="5F2D246B" w14:textId="065A03ED" w:rsidR="002B3EE1" w:rsidRPr="002B3EE1" w:rsidRDefault="002B3EE1" w:rsidP="002B3EE1">
      <w:pPr>
        <w:numPr>
          <w:ilvl w:val="0"/>
          <w:numId w:val="35"/>
        </w:numPr>
        <w:suppressAutoHyphens/>
      </w:pPr>
      <w:r w:rsidRPr="002B3EE1">
        <w:t>Wanneer een aandeelhouder aandelen in de vennootschap vervreemdt zonder dat de andere aandeelhouder gebruik maakt van zijn recht van koop zoals bedoeld in artikel 2</w:t>
      </w:r>
      <w:r w:rsidR="0023402E">
        <w:t xml:space="preserve"> of artikel 5</w:t>
      </w:r>
      <w:r w:rsidRPr="002B3EE1">
        <w:t>, is die aandeelhouder verplicht om bij de opvolgende eigenaar van de aandelen te bedingen dat:</w:t>
      </w:r>
    </w:p>
    <w:p w14:paraId="61DB07A4" w14:textId="63EB3B8E" w:rsidR="002B3EE1" w:rsidRPr="002B3EE1" w:rsidRDefault="002B3EE1" w:rsidP="002B3EE1">
      <w:pPr>
        <w:numPr>
          <w:ilvl w:val="0"/>
          <w:numId w:val="42"/>
        </w:numPr>
        <w:suppressAutoHyphens/>
      </w:pPr>
      <w:r w:rsidRPr="002B3EE1">
        <w:t>de opvolgende eigenaar in de rechten treedt van de vervreemdende aandeelhouder; en</w:t>
      </w:r>
    </w:p>
    <w:p w14:paraId="2AC11890" w14:textId="77777777" w:rsidR="002B3EE1" w:rsidRPr="002B3EE1" w:rsidRDefault="002B3EE1" w:rsidP="002B3EE1">
      <w:pPr>
        <w:numPr>
          <w:ilvl w:val="0"/>
          <w:numId w:val="42"/>
        </w:numPr>
        <w:suppressAutoHyphens/>
      </w:pPr>
      <w:r w:rsidRPr="002B3EE1">
        <w:t>dat de opvolgende eigenaar de verplichtingen uit deze overeenkomst overneemt van die vervreemdende aandeelhouder.</w:t>
      </w:r>
    </w:p>
    <w:p w14:paraId="4CD81B10" w14:textId="77777777" w:rsidR="002B3EE1" w:rsidRPr="002B3EE1" w:rsidRDefault="002B3EE1" w:rsidP="002B3EE1">
      <w:pPr>
        <w:numPr>
          <w:ilvl w:val="0"/>
          <w:numId w:val="35"/>
        </w:numPr>
        <w:suppressAutoHyphens/>
      </w:pPr>
      <w:r w:rsidRPr="002B3EE1">
        <w:t>Hierdoor treedt de opvolgende eigenaar (mede) in de plaats van de vervreemdende aandeelhouder. Deze indeplaatstreding geldt voor alle rechtsopvolgers onder algemene of onder bijzondere titel van de vervreemdende aandeelhouder.</w:t>
      </w:r>
    </w:p>
    <w:p w14:paraId="19930AFC" w14:textId="3FB46D68" w:rsidR="002B3EE1" w:rsidRPr="00813268" w:rsidRDefault="00A7668A" w:rsidP="00DC6086">
      <w:pPr>
        <w:pStyle w:val="Kop2"/>
      </w:pPr>
      <w:r>
        <w:t xml:space="preserve">Artikel </w:t>
      </w:r>
      <w:r w:rsidR="0000632C">
        <w:t>10</w:t>
      </w:r>
      <w:r>
        <w:t xml:space="preserve">. </w:t>
      </w:r>
      <w:r w:rsidR="0050193F">
        <w:t>B</w:t>
      </w:r>
      <w:r w:rsidR="000B522B">
        <w:t>oetebeding</w:t>
      </w:r>
    </w:p>
    <w:p w14:paraId="391914AD" w14:textId="1136EC6C" w:rsidR="002B3EE1" w:rsidRPr="002B3EE1" w:rsidRDefault="002B3EE1" w:rsidP="002B3EE1">
      <w:pPr>
        <w:suppressAutoHyphens/>
      </w:pPr>
      <w:r w:rsidRPr="002B3EE1">
        <w:t xml:space="preserve">Wanneer een </w:t>
      </w:r>
      <w:r w:rsidR="00D57C40">
        <w:t>aandeelhouder</w:t>
      </w:r>
      <w:r w:rsidR="00D57C40" w:rsidRPr="002B3EE1">
        <w:t xml:space="preserve"> </w:t>
      </w:r>
      <w:r w:rsidRPr="002B3EE1">
        <w:t xml:space="preserve">een verplichting uit deze overeenkomst niet nakomt, verbeurt die </w:t>
      </w:r>
      <w:r w:rsidR="00D57C40">
        <w:t>aandeelhouder</w:t>
      </w:r>
      <w:r w:rsidR="00D57C40" w:rsidRPr="002B3EE1">
        <w:t xml:space="preserve"> </w:t>
      </w:r>
      <w:r w:rsidRPr="002B3EE1">
        <w:t xml:space="preserve">jegens de </w:t>
      </w:r>
      <w:r w:rsidR="00D57C40">
        <w:t>andere aandeelhouder</w:t>
      </w:r>
      <w:r w:rsidR="00D57C40" w:rsidRPr="002B3EE1">
        <w:t xml:space="preserve"> </w:t>
      </w:r>
      <w:r w:rsidRPr="002B3EE1">
        <w:t xml:space="preserve">een boete van </w:t>
      </w:r>
      <w:r w:rsidR="001C1CE9">
        <w:t>€ </w:t>
      </w:r>
      <w:r w:rsidRPr="002B3EE1">
        <w:t xml:space="preserve">100.000 per overtreding plus een boete van </w:t>
      </w:r>
      <w:r w:rsidR="001C1CE9">
        <w:t>€ </w:t>
      </w:r>
      <w:r w:rsidRPr="002B3EE1">
        <w:t xml:space="preserve">1.000 voor iedere dag dat de niet-nakoming voortduurt. Deze boete is direct opeisbaar; hiervoor is geen sommatie, ingebrekestelling of gerechtelijke tussenkomst vereist. De </w:t>
      </w:r>
      <w:r w:rsidR="00D57C40">
        <w:t>andere aandeelhouder</w:t>
      </w:r>
      <w:r w:rsidR="00D57C40" w:rsidRPr="002B3EE1">
        <w:t xml:space="preserve"> </w:t>
      </w:r>
      <w:r w:rsidRPr="002B3EE1">
        <w:t>kan in plaats van de boete een volledige schadevergoeding vorderen voor de niet-nakoming.</w:t>
      </w:r>
    </w:p>
    <w:p w14:paraId="123B145B" w14:textId="0318AE00" w:rsidR="002B3EE1" w:rsidRPr="00813268" w:rsidRDefault="00A7668A" w:rsidP="00DC6086">
      <w:pPr>
        <w:pStyle w:val="Kop2"/>
      </w:pPr>
      <w:r>
        <w:t>Artikel 1</w:t>
      </w:r>
      <w:r w:rsidR="0000632C">
        <w:t>1</w:t>
      </w:r>
      <w:r>
        <w:t xml:space="preserve">. </w:t>
      </w:r>
      <w:r w:rsidR="0050193F">
        <w:t>T</w:t>
      </w:r>
      <w:r w:rsidR="000B522B">
        <w:t>oepasselijk recht en forumkeuze</w:t>
      </w:r>
    </w:p>
    <w:p w14:paraId="7F88A2EC" w14:textId="77777777" w:rsidR="002B3EE1" w:rsidRPr="002B3EE1" w:rsidRDefault="002B3EE1" w:rsidP="002B3EE1">
      <w:pPr>
        <w:numPr>
          <w:ilvl w:val="0"/>
          <w:numId w:val="31"/>
        </w:numPr>
        <w:suppressAutoHyphens/>
      </w:pPr>
      <w:r w:rsidRPr="002B3EE1">
        <w:t>Op deze overeenkomst is het Nederlands recht van toepassing.</w:t>
      </w:r>
    </w:p>
    <w:p w14:paraId="37DF3CF5" w14:textId="77777777" w:rsidR="002B3EE1" w:rsidRPr="002B3EE1" w:rsidRDefault="002B3EE1" w:rsidP="002B3EE1">
      <w:pPr>
        <w:numPr>
          <w:ilvl w:val="0"/>
          <w:numId w:val="31"/>
        </w:numPr>
        <w:suppressAutoHyphens/>
      </w:pPr>
      <w:r w:rsidRPr="002B3EE1">
        <w:t>Alle geschillen die voortvloeien uit of verband houden met de uitvoering van deze over</w:t>
      </w:r>
      <w:r w:rsidRPr="002B3EE1">
        <w:softHyphen/>
        <w:t>eenkomst, worden door de aandeelhouders voorgelegd aan de bevoegde rechter van het arrondissement waarin de vennootschap statutair is gevestigd.</w:t>
      </w:r>
    </w:p>
    <w:p w14:paraId="0A325B59" w14:textId="77777777" w:rsidR="002B3EE1" w:rsidRPr="002B3EE1" w:rsidRDefault="002B3EE1" w:rsidP="002B3EE1">
      <w:pPr>
        <w:suppressAutoHyphens/>
      </w:pPr>
    </w:p>
    <w:p w14:paraId="48E71EBA" w14:textId="77777777" w:rsidR="002B3EE1" w:rsidRPr="002B3EE1" w:rsidRDefault="002B3EE1" w:rsidP="002B3EE1">
      <w:pPr>
        <w:suppressAutoHyphens/>
      </w:pPr>
    </w:p>
    <w:p w14:paraId="6592A4A7" w14:textId="1F333652" w:rsidR="002B3EE1" w:rsidRPr="002B3EE1" w:rsidRDefault="002B3EE1" w:rsidP="002B3EE1">
      <w:pPr>
        <w:suppressAutoHyphens/>
      </w:pPr>
      <w:r w:rsidRPr="002B3EE1">
        <w:t xml:space="preserve">Aldus in drievoud opgesteld en ondertekend in </w:t>
      </w:r>
      <w:r w:rsidRPr="002B3EE1">
        <w:fldChar w:fldCharType="begin">
          <w:ffData>
            <w:name w:val=""/>
            <w:enabled/>
            <w:calcOnExit w:val="0"/>
            <w:textInput>
              <w:default w:val="[plaats]"/>
            </w:textInput>
          </w:ffData>
        </w:fldChar>
      </w:r>
      <w:r w:rsidRPr="002B3EE1">
        <w:instrText xml:space="preserve"> FORMTEXT </w:instrText>
      </w:r>
      <w:r w:rsidRPr="002B3EE1">
        <w:fldChar w:fldCharType="separate"/>
      </w:r>
      <w:r w:rsidRPr="002B3EE1">
        <w:t>[plaats]</w:t>
      </w:r>
      <w:r w:rsidRPr="002B3EE1">
        <w:fldChar w:fldCharType="end"/>
      </w:r>
      <w:r w:rsidRPr="002B3EE1">
        <w:t xml:space="preserve"> op </w:t>
      </w:r>
      <w:r w:rsidRPr="002B3EE1">
        <w:fldChar w:fldCharType="begin">
          <w:ffData>
            <w:name w:val=""/>
            <w:enabled/>
            <w:calcOnExit w:val="0"/>
            <w:textInput>
              <w:default w:val="[datum]"/>
            </w:textInput>
          </w:ffData>
        </w:fldChar>
      </w:r>
      <w:r w:rsidRPr="002B3EE1">
        <w:instrText xml:space="preserve"> FORMTEXT </w:instrText>
      </w:r>
      <w:r w:rsidRPr="002B3EE1">
        <w:fldChar w:fldCharType="separate"/>
      </w:r>
      <w:r w:rsidRPr="002B3EE1">
        <w:t>[datum]</w:t>
      </w:r>
      <w:r w:rsidRPr="002B3EE1">
        <w:fldChar w:fldCharType="end"/>
      </w:r>
      <w:r w:rsidRPr="002B3EE1">
        <w:t>.</w:t>
      </w:r>
    </w:p>
    <w:p w14:paraId="45C387C3" w14:textId="77777777" w:rsidR="002B3EE1" w:rsidRPr="002B3EE1" w:rsidRDefault="002B3EE1" w:rsidP="002B3EE1">
      <w:pPr>
        <w:suppressAutoHyphens/>
      </w:pPr>
    </w:p>
    <w:p w14:paraId="793C2FA9" w14:textId="77777777" w:rsidR="002B3EE1" w:rsidRPr="002B3EE1" w:rsidRDefault="002B3EE1" w:rsidP="002B3EE1">
      <w:pPr>
        <w:suppressAutoHyphens/>
      </w:pPr>
    </w:p>
    <w:p w14:paraId="14FD4ED9" w14:textId="77777777" w:rsidR="002B3EE1" w:rsidRPr="002B3EE1" w:rsidRDefault="002B3EE1" w:rsidP="002B3EE1">
      <w:pPr>
        <w:suppressAutoHyphens/>
      </w:pPr>
      <w:r w:rsidRPr="002B3EE1">
        <w:t>De aandeelhouder A:</w:t>
      </w:r>
    </w:p>
    <w:p w14:paraId="54C69666" w14:textId="77777777" w:rsidR="002B3EE1" w:rsidRPr="002B3EE1" w:rsidRDefault="002B3EE1" w:rsidP="002B3EE1">
      <w:pPr>
        <w:suppressAutoHyphens/>
      </w:pPr>
    </w:p>
    <w:p w14:paraId="6184B067" w14:textId="77777777" w:rsidR="002B3EE1" w:rsidRPr="002B3EE1" w:rsidRDefault="002B3EE1" w:rsidP="002B3EE1">
      <w:pPr>
        <w:suppressAutoHyphens/>
      </w:pPr>
    </w:p>
    <w:p w14:paraId="3A704818" w14:textId="77777777" w:rsidR="002B3EE1" w:rsidRPr="002B3EE1" w:rsidRDefault="002B3EE1" w:rsidP="002B3EE1">
      <w:pPr>
        <w:suppressAutoHyphens/>
      </w:pPr>
      <w:r w:rsidRPr="002B3EE1">
        <w:t>De aandeelhouder B:</w:t>
      </w:r>
    </w:p>
    <w:p w14:paraId="008A910C" w14:textId="77777777" w:rsidR="002B3EE1" w:rsidRPr="002B3EE1" w:rsidRDefault="002B3EE1" w:rsidP="002B3EE1">
      <w:pPr>
        <w:suppressAutoHyphens/>
      </w:pPr>
    </w:p>
    <w:p w14:paraId="5EEB220B" w14:textId="77777777" w:rsidR="002B3EE1" w:rsidRPr="002B3EE1" w:rsidRDefault="002B3EE1" w:rsidP="002B3EE1">
      <w:pPr>
        <w:suppressAutoHyphens/>
      </w:pPr>
    </w:p>
    <w:p w14:paraId="7D85F209" w14:textId="77777777" w:rsidR="002B3EE1" w:rsidRPr="002B3EE1" w:rsidRDefault="002B3EE1" w:rsidP="002B3EE1">
      <w:pPr>
        <w:suppressAutoHyphens/>
      </w:pPr>
      <w:r w:rsidRPr="002B3EE1">
        <w:t>Voor akkoord, de vennootschap,</w:t>
      </w:r>
    </w:p>
    <w:p w14:paraId="5E1A11F3" w14:textId="0AB7B8CB" w:rsidR="00D47AF0" w:rsidRPr="00ED5D3C" w:rsidRDefault="002B3EE1" w:rsidP="00AD5C50">
      <w:pPr>
        <w:suppressAutoHyphens/>
      </w:pPr>
      <w:r w:rsidRPr="002B3EE1">
        <w:t>vertegenwoordigd door:</w:t>
      </w:r>
    </w:p>
    <w:sectPr w:rsidR="00D47AF0" w:rsidRPr="00ED5D3C" w:rsidSect="008157F9">
      <w:footerReference w:type="even" r:id="rId11"/>
      <w:footerReference w:type="default" r:id="rId12"/>
      <w:pgSz w:w="11906" w:h="16838" w:code="9"/>
      <w:pgMar w:top="1417" w:right="1417" w:bottom="1417" w:left="1417" w:header="709" w:footer="709" w:gutter="0"/>
      <w:paperSrc w:first="7" w:other="7"/>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elichting" w:initials="A">
    <w:p w14:paraId="0EF8FAF3" w14:textId="77777777" w:rsidR="002B3EE1" w:rsidRDefault="002B3EE1" w:rsidP="002B3EE1">
      <w:pPr>
        <w:pStyle w:val="Tekstopmerking"/>
      </w:pPr>
      <w:r>
        <w:rPr>
          <w:rStyle w:val="Verwijzingopmerking"/>
        </w:rPr>
        <w:annotationRef/>
      </w:r>
      <w:r w:rsidRPr="00A03B90">
        <w:t>De statuten van een bv zijn van een hogere orde dan de aandeelhoudersovereenkomst. Als bepalingen in deze aandeelhoudersovereenkomst strijden met bijvoorbeeld blokkeringsregelingen in de statuten, dan kan de nietigheid van die bepalingen in deze aandeelhoudersovereenkomst worden ingeroepen. Dit betreft met name de prijsbepaling van de over te nemen / dragen aandelen; die mag niet in strijd met de statutaire bepalingen zijn.</w:t>
      </w:r>
    </w:p>
  </w:comment>
  <w:comment w:id="1" w:author="Toelichting" w:initials="A">
    <w:p w14:paraId="00BFE74A" w14:textId="77777777" w:rsidR="002B3EE1" w:rsidRPr="00C47518" w:rsidRDefault="002B3EE1" w:rsidP="002B3EE1">
      <w:pPr>
        <w:pStyle w:val="Voetnoottekst"/>
        <w:spacing w:line="264" w:lineRule="auto"/>
      </w:pPr>
      <w:r>
        <w:rPr>
          <w:rStyle w:val="Verwijzingopmerking"/>
        </w:rPr>
        <w:annotationRef/>
      </w:r>
      <w:r w:rsidRPr="00C47518">
        <w:t>Afhankelijk van de situatie kan het wenselijk zijn om ook andere omstandigheden op te nemen die aanleiding kunnen vormen om de aandelen van de wederpartij over te mogen nemen. Bijvoorbeeld bij een financiële dienstverlener als de medeaandeelhouder dan wel een met hem gelieerde vennootschap zich schuldig heeft gemaakt aan misdrijven zoals bedoeld in het Tweede Boek van het Wetboek van Strafrecht of aan economische delicten zoals bedoeld in de Wet op de economische delicten.</w:t>
      </w:r>
    </w:p>
  </w:comment>
  <w:comment w:id="2" w:author="Toelichting" w:initials="A">
    <w:p w14:paraId="5D18BF66" w14:textId="77777777" w:rsidR="002B3EE1" w:rsidRDefault="002B3EE1" w:rsidP="002B3EE1">
      <w:pPr>
        <w:pStyle w:val="Tekstopmerking"/>
      </w:pPr>
      <w:r>
        <w:rPr>
          <w:rStyle w:val="Verwijzingopmerking"/>
        </w:rPr>
        <w:annotationRef/>
      </w:r>
      <w:r w:rsidRPr="005F4552">
        <w:t>Hier moet de wijze waarop de prijs van de aandelen wordt bepaald worden ingevuld: intrinsieke waarde, nettovermogenswaarde, rentabiliteitswaarde, door drie deskundigen te bepalen, o.i.d.</w:t>
      </w:r>
    </w:p>
  </w:comment>
  <w:comment w:id="3" w:author="Toelichting" w:initials="A">
    <w:p w14:paraId="4E7156E4" w14:textId="77777777" w:rsidR="00DC6086" w:rsidRDefault="002B3EE1" w:rsidP="00DC6086">
      <w:pPr>
        <w:pStyle w:val="Tekstopmerking"/>
      </w:pPr>
      <w:r>
        <w:rPr>
          <w:rStyle w:val="Verwijzingopmerking"/>
        </w:rPr>
        <w:annotationRef/>
      </w:r>
      <w:r w:rsidR="00DC6086">
        <w:t>Met name als komt vast te staan dat geen financiering voor de betaling van de koopsom voor de aandelen kan worden aangetrokken, kan het soms wenselijk zijn dat de verplichting tot het betalen van een koopsom wordt omgezet in een geldlening met:</w:t>
      </w:r>
    </w:p>
    <w:p w14:paraId="6D1F5360" w14:textId="77777777" w:rsidR="00DC6086" w:rsidRDefault="00DC6086" w:rsidP="00DC6086">
      <w:pPr>
        <w:pStyle w:val="Tekstopmerking"/>
        <w:numPr>
          <w:ilvl w:val="0"/>
          <w:numId w:val="48"/>
        </w:numPr>
      </w:pPr>
      <w:r>
        <w:t>een rentevergoeding;</w:t>
      </w:r>
    </w:p>
    <w:p w14:paraId="65CE6EF4" w14:textId="77777777" w:rsidR="00DC6086" w:rsidRDefault="00DC6086" w:rsidP="00DC6086">
      <w:pPr>
        <w:pStyle w:val="Tekstopmerking"/>
        <w:numPr>
          <w:ilvl w:val="0"/>
          <w:numId w:val="48"/>
        </w:numPr>
      </w:pPr>
      <w:r>
        <w:t xml:space="preserve">een bepaald aflossingsschema; </w:t>
      </w:r>
    </w:p>
    <w:p w14:paraId="6C3E6786" w14:textId="77777777" w:rsidR="00DC6086" w:rsidRDefault="00DC6086" w:rsidP="00DC6086">
      <w:pPr>
        <w:pStyle w:val="Tekstopmerking"/>
        <w:numPr>
          <w:ilvl w:val="0"/>
          <w:numId w:val="48"/>
        </w:numPr>
      </w:pPr>
      <w:r>
        <w:t>zekerheidsverschaffing, bijvoorbeeld in de vorm van een pandrecht (met stemrecht) op de verkochte aandelen.</w:t>
      </w:r>
    </w:p>
  </w:comment>
  <w:comment w:id="4" w:author="Toelichting" w:initials="A">
    <w:p w14:paraId="31166B34" w14:textId="3A4CDE07" w:rsidR="002B3EE1" w:rsidRDefault="002B3EE1" w:rsidP="002B3EE1">
      <w:pPr>
        <w:pStyle w:val="Tekstopmerking"/>
      </w:pPr>
      <w:r>
        <w:rPr>
          <w:rStyle w:val="Verwijzingopmerking"/>
        </w:rPr>
        <w:annotationRef/>
      </w:r>
      <w:r w:rsidRPr="005F4552">
        <w:t>Eventueel kan hierbij een periode worden aangegeven voor de duur van dit verbod. Zoals: Dit verbod geldt gedurende een periode van drie jaar na de datum waarop levering van de aandelen plaatsvindt.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F8FAF3" w15:done="0"/>
  <w15:commentEx w15:paraId="00BFE74A" w15:done="0"/>
  <w15:commentEx w15:paraId="5D18BF66" w15:done="0"/>
  <w15:commentEx w15:paraId="6C3E6786" w15:done="0"/>
  <w15:commentEx w15:paraId="31166B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F8FAF3" w16cid:durableId="2198E55A"/>
  <w16cid:commentId w16cid:paraId="00BFE74A" w16cid:durableId="2198E55B"/>
  <w16cid:commentId w16cid:paraId="5D18BF66" w16cid:durableId="2198E55C"/>
  <w16cid:commentId w16cid:paraId="6C3E6786" w16cid:durableId="2198E55D"/>
  <w16cid:commentId w16cid:paraId="31166B34" w16cid:durableId="2198E5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C79D1" w14:textId="77777777" w:rsidR="008157F9" w:rsidRDefault="008157F9">
      <w:r>
        <w:separator/>
      </w:r>
    </w:p>
  </w:endnote>
  <w:endnote w:type="continuationSeparator" w:id="0">
    <w:p w14:paraId="33A1F62E" w14:textId="77777777" w:rsidR="008157F9" w:rsidRDefault="0081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F9CD" w14:textId="77777777" w:rsidR="00536314" w:rsidRDefault="0053631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2BCFCAD" w14:textId="77777777" w:rsidR="00536314" w:rsidRDefault="005363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50554"/>
      <w:docPartObj>
        <w:docPartGallery w:val="Page Numbers (Bottom of Page)"/>
        <w:docPartUnique/>
      </w:docPartObj>
    </w:sdtPr>
    <w:sdtEndPr/>
    <w:sdtContent>
      <w:sdt>
        <w:sdtPr>
          <w:id w:val="1728636285"/>
          <w:docPartObj>
            <w:docPartGallery w:val="Page Numbers (Top of Page)"/>
            <w:docPartUnique/>
          </w:docPartObj>
        </w:sdtPr>
        <w:sdtEndPr/>
        <w:sdtContent>
          <w:p w14:paraId="2F937BD0" w14:textId="62FC177E" w:rsidR="00E42B0A" w:rsidRDefault="00696CA9" w:rsidP="00B20379">
            <w:pPr>
              <w:pStyle w:val="Voettekst"/>
              <w:jc w:val="center"/>
            </w:pPr>
            <w:r w:rsidRPr="00696CA9">
              <w:t xml:space="preserve">Pagina </w:t>
            </w:r>
            <w:r w:rsidRPr="00B20379">
              <w:fldChar w:fldCharType="begin"/>
            </w:r>
            <w:r w:rsidRPr="00B20379">
              <w:instrText>PAGE</w:instrText>
            </w:r>
            <w:r w:rsidRPr="00B20379">
              <w:fldChar w:fldCharType="separate"/>
            </w:r>
            <w:r w:rsidRPr="00B20379">
              <w:t>2</w:t>
            </w:r>
            <w:r w:rsidRPr="00B20379">
              <w:fldChar w:fldCharType="end"/>
            </w:r>
            <w:r w:rsidRPr="00696CA9">
              <w:t xml:space="preserve"> van </w:t>
            </w:r>
            <w:r w:rsidRPr="00B20379">
              <w:fldChar w:fldCharType="begin"/>
            </w:r>
            <w:r w:rsidRPr="00B20379">
              <w:instrText>NUMPAGES</w:instrText>
            </w:r>
            <w:r w:rsidRPr="00B20379">
              <w:fldChar w:fldCharType="separate"/>
            </w:r>
            <w:r w:rsidRPr="00B20379">
              <w:t>2</w:t>
            </w:r>
            <w:r w:rsidRPr="00B20379">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7AD94" w14:textId="77777777" w:rsidR="008157F9" w:rsidRDefault="008157F9">
      <w:r>
        <w:separator/>
      </w:r>
    </w:p>
  </w:footnote>
  <w:footnote w:type="continuationSeparator" w:id="0">
    <w:p w14:paraId="4E0C2890" w14:textId="77777777" w:rsidR="008157F9" w:rsidRDefault="00815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83A9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36407"/>
    <w:multiLevelType w:val="hybridMultilevel"/>
    <w:tmpl w:val="61E04D5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660777"/>
    <w:multiLevelType w:val="hybridMultilevel"/>
    <w:tmpl w:val="E60AB6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5ABC"/>
    <w:multiLevelType w:val="hybridMultilevel"/>
    <w:tmpl w:val="D5CA2DC8"/>
    <w:lvl w:ilvl="0" w:tplc="28C8E3DA">
      <w:start w:val="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A62819"/>
    <w:multiLevelType w:val="hybridMultilevel"/>
    <w:tmpl w:val="246E05BA"/>
    <w:lvl w:ilvl="0" w:tplc="F282EE9C">
      <w:start w:val="1"/>
      <w:numFmt w:val="lowerLetter"/>
      <w:lvlText w:val="%1."/>
      <w:lvlJc w:val="left"/>
      <w:pPr>
        <w:ind w:left="720" w:hanging="360"/>
      </w:pPr>
    </w:lvl>
    <w:lvl w:ilvl="1" w:tplc="9B300458">
      <w:start w:val="1"/>
      <w:numFmt w:val="lowerLetter"/>
      <w:lvlText w:val="%2."/>
      <w:lvlJc w:val="left"/>
      <w:pPr>
        <w:ind w:left="720" w:hanging="360"/>
      </w:pPr>
    </w:lvl>
    <w:lvl w:ilvl="2" w:tplc="22823536">
      <w:start w:val="1"/>
      <w:numFmt w:val="lowerLetter"/>
      <w:lvlText w:val="%3."/>
      <w:lvlJc w:val="left"/>
      <w:pPr>
        <w:ind w:left="720" w:hanging="360"/>
      </w:pPr>
    </w:lvl>
    <w:lvl w:ilvl="3" w:tplc="BE0EA7CE">
      <w:start w:val="1"/>
      <w:numFmt w:val="lowerLetter"/>
      <w:lvlText w:val="%4."/>
      <w:lvlJc w:val="left"/>
      <w:pPr>
        <w:ind w:left="720" w:hanging="360"/>
      </w:pPr>
    </w:lvl>
    <w:lvl w:ilvl="4" w:tplc="F5880282">
      <w:start w:val="1"/>
      <w:numFmt w:val="lowerLetter"/>
      <w:lvlText w:val="%5."/>
      <w:lvlJc w:val="left"/>
      <w:pPr>
        <w:ind w:left="720" w:hanging="360"/>
      </w:pPr>
    </w:lvl>
    <w:lvl w:ilvl="5" w:tplc="8A0C5D74">
      <w:start w:val="1"/>
      <w:numFmt w:val="lowerLetter"/>
      <w:lvlText w:val="%6."/>
      <w:lvlJc w:val="left"/>
      <w:pPr>
        <w:ind w:left="720" w:hanging="360"/>
      </w:pPr>
    </w:lvl>
    <w:lvl w:ilvl="6" w:tplc="984297D2">
      <w:start w:val="1"/>
      <w:numFmt w:val="lowerLetter"/>
      <w:lvlText w:val="%7."/>
      <w:lvlJc w:val="left"/>
      <w:pPr>
        <w:ind w:left="720" w:hanging="360"/>
      </w:pPr>
    </w:lvl>
    <w:lvl w:ilvl="7" w:tplc="E634F3D8">
      <w:start w:val="1"/>
      <w:numFmt w:val="lowerLetter"/>
      <w:lvlText w:val="%8."/>
      <w:lvlJc w:val="left"/>
      <w:pPr>
        <w:ind w:left="720" w:hanging="360"/>
      </w:pPr>
    </w:lvl>
    <w:lvl w:ilvl="8" w:tplc="6CEC1A3C">
      <w:start w:val="1"/>
      <w:numFmt w:val="lowerLetter"/>
      <w:lvlText w:val="%9."/>
      <w:lvlJc w:val="left"/>
      <w:pPr>
        <w:ind w:left="720" w:hanging="360"/>
      </w:pPr>
    </w:lvl>
  </w:abstractNum>
  <w:abstractNum w:abstractNumId="5" w15:restartNumberingAfterBreak="0">
    <w:nsid w:val="0EDA7907"/>
    <w:multiLevelType w:val="hybridMultilevel"/>
    <w:tmpl w:val="CC5ECB78"/>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53EDF"/>
    <w:multiLevelType w:val="multilevel"/>
    <w:tmpl w:val="C0D8AF1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6D13CF"/>
    <w:multiLevelType w:val="singleLevel"/>
    <w:tmpl w:val="0413000F"/>
    <w:lvl w:ilvl="0">
      <w:start w:val="1"/>
      <w:numFmt w:val="decimal"/>
      <w:lvlText w:val="%1."/>
      <w:lvlJc w:val="left"/>
      <w:pPr>
        <w:tabs>
          <w:tab w:val="num" w:pos="360"/>
        </w:tabs>
        <w:ind w:left="360" w:hanging="360"/>
      </w:pPr>
    </w:lvl>
  </w:abstractNum>
  <w:abstractNum w:abstractNumId="8" w15:restartNumberingAfterBreak="0">
    <w:nsid w:val="1AC40760"/>
    <w:multiLevelType w:val="hybridMultilevel"/>
    <w:tmpl w:val="FBD6D9F2"/>
    <w:lvl w:ilvl="0" w:tplc="CF8CA278">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start w:val="1"/>
      <w:numFmt w:val="bullet"/>
      <w:lvlText w:val=""/>
      <w:lvlJc w:val="left"/>
      <w:pPr>
        <w:tabs>
          <w:tab w:val="num" w:pos="1440"/>
        </w:tabs>
        <w:ind w:left="1440" w:hanging="360"/>
      </w:pPr>
      <w:rPr>
        <w:rFonts w:ascii="Wingdings" w:hAnsi="Wingdings" w:hint="default"/>
      </w:rPr>
    </w:lvl>
    <w:lvl w:ilvl="3" w:tplc="8DBC101E">
      <w:start w:val="1"/>
      <w:numFmt w:val="bullet"/>
      <w:lvlText w:val="-"/>
      <w:lvlJc w:val="left"/>
      <w:pPr>
        <w:tabs>
          <w:tab w:val="num" w:pos="2160"/>
        </w:tabs>
        <w:ind w:left="2160" w:hanging="360"/>
      </w:pPr>
      <w:rPr>
        <w:rFonts w:ascii="Arial" w:eastAsia="Times New Roman" w:hAnsi="Arial" w:cs="Arial" w:hint="default"/>
      </w:rPr>
    </w:lvl>
    <w:lvl w:ilvl="4" w:tplc="04130003">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53651A"/>
    <w:multiLevelType w:val="hybridMultilevel"/>
    <w:tmpl w:val="C6C636E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1C46710D"/>
    <w:multiLevelType w:val="multilevel"/>
    <w:tmpl w:val="A416777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E2364F"/>
    <w:multiLevelType w:val="hybridMultilevel"/>
    <w:tmpl w:val="A2A41354"/>
    <w:lvl w:ilvl="0" w:tplc="F13E746E">
      <w:start w:val="1"/>
      <w:numFmt w:val="decimal"/>
      <w:pStyle w:val="Lijstalinea"/>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4EB1037"/>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28D94765"/>
    <w:multiLevelType w:val="singleLevel"/>
    <w:tmpl w:val="0413000F"/>
    <w:lvl w:ilvl="0">
      <w:start w:val="1"/>
      <w:numFmt w:val="decimal"/>
      <w:lvlText w:val="%1."/>
      <w:lvlJc w:val="left"/>
      <w:pPr>
        <w:tabs>
          <w:tab w:val="num" w:pos="360"/>
        </w:tabs>
        <w:ind w:left="360" w:hanging="360"/>
      </w:pPr>
    </w:lvl>
  </w:abstractNum>
  <w:abstractNum w:abstractNumId="14" w15:restartNumberingAfterBreak="0">
    <w:nsid w:val="29FD1883"/>
    <w:multiLevelType w:val="singleLevel"/>
    <w:tmpl w:val="0413000F"/>
    <w:lvl w:ilvl="0">
      <w:start w:val="1"/>
      <w:numFmt w:val="decimal"/>
      <w:lvlText w:val="%1."/>
      <w:lvlJc w:val="left"/>
      <w:pPr>
        <w:tabs>
          <w:tab w:val="num" w:pos="360"/>
        </w:tabs>
        <w:ind w:left="360" w:hanging="360"/>
      </w:pPr>
    </w:lvl>
  </w:abstractNum>
  <w:abstractNum w:abstractNumId="15" w15:restartNumberingAfterBreak="0">
    <w:nsid w:val="2B256C56"/>
    <w:multiLevelType w:val="hybridMultilevel"/>
    <w:tmpl w:val="F1526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5A0CFF"/>
    <w:multiLevelType w:val="singleLevel"/>
    <w:tmpl w:val="0413000F"/>
    <w:lvl w:ilvl="0">
      <w:start w:val="1"/>
      <w:numFmt w:val="decimal"/>
      <w:lvlText w:val="%1."/>
      <w:lvlJc w:val="left"/>
      <w:pPr>
        <w:tabs>
          <w:tab w:val="num" w:pos="360"/>
        </w:tabs>
        <w:ind w:left="360" w:hanging="360"/>
      </w:pPr>
    </w:lvl>
  </w:abstractNum>
  <w:abstractNum w:abstractNumId="17" w15:restartNumberingAfterBreak="0">
    <w:nsid w:val="2EC87BC5"/>
    <w:multiLevelType w:val="singleLevel"/>
    <w:tmpl w:val="0413000F"/>
    <w:lvl w:ilvl="0">
      <w:start w:val="1"/>
      <w:numFmt w:val="decimal"/>
      <w:lvlText w:val="%1."/>
      <w:lvlJc w:val="left"/>
      <w:pPr>
        <w:tabs>
          <w:tab w:val="num" w:pos="360"/>
        </w:tabs>
        <w:ind w:left="360" w:hanging="360"/>
      </w:pPr>
    </w:lvl>
  </w:abstractNum>
  <w:abstractNum w:abstractNumId="18" w15:restartNumberingAfterBreak="0">
    <w:nsid w:val="2FE22E4C"/>
    <w:multiLevelType w:val="multilevel"/>
    <w:tmpl w:val="FBD6D9F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Arial" w:eastAsia="Times New Roman" w:hAnsi="Arial" w:cs="Aria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2412490"/>
    <w:multiLevelType w:val="hybridMultilevel"/>
    <w:tmpl w:val="D2BABE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B81644"/>
    <w:multiLevelType w:val="hybridMultilevel"/>
    <w:tmpl w:val="DB667C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7A33565"/>
    <w:multiLevelType w:val="hybridMultilevel"/>
    <w:tmpl w:val="B8AAEAE8"/>
    <w:lvl w:ilvl="0" w:tplc="846816E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9E83F09"/>
    <w:multiLevelType w:val="hybridMultilevel"/>
    <w:tmpl w:val="01125C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00B17EC"/>
    <w:multiLevelType w:val="hybridMultilevel"/>
    <w:tmpl w:val="C83091F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41064E75"/>
    <w:multiLevelType w:val="hybridMultilevel"/>
    <w:tmpl w:val="5A38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3440C"/>
    <w:multiLevelType w:val="hybridMultilevel"/>
    <w:tmpl w:val="8DBA7FB2"/>
    <w:lvl w:ilvl="0" w:tplc="81309C3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14F32F9"/>
    <w:multiLevelType w:val="hybridMultilevel"/>
    <w:tmpl w:val="5F5A54F0"/>
    <w:lvl w:ilvl="0" w:tplc="CF8CA278">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F40098"/>
    <w:multiLevelType w:val="multilevel"/>
    <w:tmpl w:val="1F4ABB8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F03462"/>
    <w:multiLevelType w:val="hybridMultilevel"/>
    <w:tmpl w:val="3D985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F77DF2"/>
    <w:multiLevelType w:val="singleLevel"/>
    <w:tmpl w:val="0413000F"/>
    <w:lvl w:ilvl="0">
      <w:start w:val="1"/>
      <w:numFmt w:val="decimal"/>
      <w:lvlText w:val="%1."/>
      <w:lvlJc w:val="left"/>
      <w:pPr>
        <w:tabs>
          <w:tab w:val="num" w:pos="360"/>
        </w:tabs>
        <w:ind w:left="360" w:hanging="360"/>
      </w:pPr>
    </w:lvl>
  </w:abstractNum>
  <w:abstractNum w:abstractNumId="30" w15:restartNumberingAfterBreak="0">
    <w:nsid w:val="57040300"/>
    <w:multiLevelType w:val="hybridMultilevel"/>
    <w:tmpl w:val="82184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066742"/>
    <w:multiLevelType w:val="hybridMultilevel"/>
    <w:tmpl w:val="1F987816"/>
    <w:lvl w:ilvl="0" w:tplc="5E2ADB4A">
      <w:start w:val="1"/>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D5A0322"/>
    <w:multiLevelType w:val="hybridMultilevel"/>
    <w:tmpl w:val="B01C9DFC"/>
    <w:lvl w:ilvl="0" w:tplc="587859B8">
      <w:start w:val="1"/>
      <w:numFmt w:val="decimal"/>
      <w:lvlText w:val="%1."/>
      <w:lvlJc w:val="left"/>
      <w:pPr>
        <w:ind w:left="360" w:hanging="360"/>
      </w:pPr>
      <w:rPr>
        <w:rFonts w:ascii="Segoe UI Symbol" w:eastAsia="MS Gothic" w:hAnsi="Segoe UI Symbol" w:cs="Segoe UI Symbol" w:hint="default"/>
        <w:b/>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EDE403C"/>
    <w:multiLevelType w:val="singleLevel"/>
    <w:tmpl w:val="0413000F"/>
    <w:lvl w:ilvl="0">
      <w:start w:val="1"/>
      <w:numFmt w:val="decimal"/>
      <w:lvlText w:val="%1."/>
      <w:lvlJc w:val="left"/>
      <w:pPr>
        <w:tabs>
          <w:tab w:val="num" w:pos="360"/>
        </w:tabs>
        <w:ind w:left="360" w:hanging="360"/>
      </w:pPr>
    </w:lvl>
  </w:abstractNum>
  <w:abstractNum w:abstractNumId="34" w15:restartNumberingAfterBreak="0">
    <w:nsid w:val="61D045D8"/>
    <w:multiLevelType w:val="singleLevel"/>
    <w:tmpl w:val="0413000F"/>
    <w:lvl w:ilvl="0">
      <w:start w:val="1"/>
      <w:numFmt w:val="decimal"/>
      <w:lvlText w:val="%1."/>
      <w:lvlJc w:val="left"/>
      <w:pPr>
        <w:tabs>
          <w:tab w:val="num" w:pos="360"/>
        </w:tabs>
        <w:ind w:left="360" w:hanging="360"/>
      </w:pPr>
    </w:lvl>
  </w:abstractNum>
  <w:abstractNum w:abstractNumId="35" w15:restartNumberingAfterBreak="0">
    <w:nsid w:val="64AE2210"/>
    <w:multiLevelType w:val="hybridMultilevel"/>
    <w:tmpl w:val="14A8B29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51F22C8"/>
    <w:multiLevelType w:val="hybridMultilevel"/>
    <w:tmpl w:val="E960B260"/>
    <w:lvl w:ilvl="0" w:tplc="8574455C">
      <w:start w:val="1"/>
      <w:numFmt w:val="upp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7707C8"/>
    <w:multiLevelType w:val="singleLevel"/>
    <w:tmpl w:val="0413000F"/>
    <w:lvl w:ilvl="0">
      <w:start w:val="1"/>
      <w:numFmt w:val="decimal"/>
      <w:lvlText w:val="%1."/>
      <w:lvlJc w:val="left"/>
      <w:pPr>
        <w:tabs>
          <w:tab w:val="num" w:pos="360"/>
        </w:tabs>
        <w:ind w:left="360" w:hanging="360"/>
      </w:pPr>
    </w:lvl>
  </w:abstractNum>
  <w:abstractNum w:abstractNumId="38" w15:restartNumberingAfterBreak="0">
    <w:nsid w:val="69EE1E75"/>
    <w:multiLevelType w:val="hybridMultilevel"/>
    <w:tmpl w:val="423422B6"/>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367452"/>
    <w:multiLevelType w:val="hybridMultilevel"/>
    <w:tmpl w:val="7E3E91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4023B81"/>
    <w:multiLevelType w:val="hybridMultilevel"/>
    <w:tmpl w:val="0060DE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E0C81"/>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7BD576AE"/>
    <w:multiLevelType w:val="multilevel"/>
    <w:tmpl w:val="C16493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E037E43"/>
    <w:multiLevelType w:val="hybridMultilevel"/>
    <w:tmpl w:val="C9AC7C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0071F5"/>
    <w:multiLevelType w:val="singleLevel"/>
    <w:tmpl w:val="E72E61D6"/>
    <w:lvl w:ilvl="0">
      <w:start w:val="1"/>
      <w:numFmt w:val="lowerLetter"/>
      <w:lvlText w:val="%1."/>
      <w:lvlJc w:val="left"/>
      <w:pPr>
        <w:tabs>
          <w:tab w:val="num" w:pos="360"/>
        </w:tabs>
        <w:ind w:left="357" w:hanging="357"/>
      </w:pPr>
      <w:rPr>
        <w:rFonts w:hint="default"/>
      </w:rPr>
    </w:lvl>
  </w:abstractNum>
  <w:num w:numId="1" w16cid:durableId="1765420387">
    <w:abstractNumId w:val="38"/>
  </w:num>
  <w:num w:numId="2" w16cid:durableId="2068527965">
    <w:abstractNumId w:val="5"/>
  </w:num>
  <w:num w:numId="3" w16cid:durableId="728262994">
    <w:abstractNumId w:val="26"/>
  </w:num>
  <w:num w:numId="4" w16cid:durableId="1322661819">
    <w:abstractNumId w:val="8"/>
  </w:num>
  <w:num w:numId="5" w16cid:durableId="229462865">
    <w:abstractNumId w:val="18"/>
  </w:num>
  <w:num w:numId="6" w16cid:durableId="1009673588">
    <w:abstractNumId w:val="9"/>
  </w:num>
  <w:num w:numId="7" w16cid:durableId="1823811641">
    <w:abstractNumId w:val="23"/>
  </w:num>
  <w:num w:numId="8" w16cid:durableId="1280062113">
    <w:abstractNumId w:val="20"/>
  </w:num>
  <w:num w:numId="9" w16cid:durableId="1996759021">
    <w:abstractNumId w:val="22"/>
  </w:num>
  <w:num w:numId="10" w16cid:durableId="1703941171">
    <w:abstractNumId w:val="0"/>
  </w:num>
  <w:num w:numId="11" w16cid:durableId="1092238649">
    <w:abstractNumId w:val="15"/>
  </w:num>
  <w:num w:numId="12" w16cid:durableId="75901429">
    <w:abstractNumId w:val="30"/>
  </w:num>
  <w:num w:numId="13" w16cid:durableId="206337930">
    <w:abstractNumId w:val="35"/>
  </w:num>
  <w:num w:numId="14" w16cid:durableId="1444686832">
    <w:abstractNumId w:val="24"/>
  </w:num>
  <w:num w:numId="15" w16cid:durableId="753669679">
    <w:abstractNumId w:val="40"/>
  </w:num>
  <w:num w:numId="16" w16cid:durableId="1080449500">
    <w:abstractNumId w:val="33"/>
  </w:num>
  <w:num w:numId="17" w16cid:durableId="190068768">
    <w:abstractNumId w:val="13"/>
  </w:num>
  <w:num w:numId="18" w16cid:durableId="442460347">
    <w:abstractNumId w:val="16"/>
  </w:num>
  <w:num w:numId="19" w16cid:durableId="449203241">
    <w:abstractNumId w:val="34"/>
  </w:num>
  <w:num w:numId="20" w16cid:durableId="1140029401">
    <w:abstractNumId w:val="7"/>
  </w:num>
  <w:num w:numId="21" w16cid:durableId="111949049">
    <w:abstractNumId w:val="14"/>
  </w:num>
  <w:num w:numId="22" w16cid:durableId="27487280">
    <w:abstractNumId w:val="3"/>
  </w:num>
  <w:num w:numId="23" w16cid:durableId="2146579582">
    <w:abstractNumId w:val="31"/>
  </w:num>
  <w:num w:numId="24" w16cid:durableId="1896962511">
    <w:abstractNumId w:val="32"/>
  </w:num>
  <w:num w:numId="25" w16cid:durableId="1885018516">
    <w:abstractNumId w:val="36"/>
  </w:num>
  <w:num w:numId="26" w16cid:durableId="1710759486">
    <w:abstractNumId w:val="43"/>
  </w:num>
  <w:num w:numId="27" w16cid:durableId="666520836">
    <w:abstractNumId w:val="19"/>
  </w:num>
  <w:num w:numId="28" w16cid:durableId="1393305975">
    <w:abstractNumId w:val="28"/>
  </w:num>
  <w:num w:numId="29" w16cid:durableId="661738499">
    <w:abstractNumId w:val="2"/>
  </w:num>
  <w:num w:numId="30" w16cid:durableId="1158350676">
    <w:abstractNumId w:val="41"/>
  </w:num>
  <w:num w:numId="31" w16cid:durableId="1728721014">
    <w:abstractNumId w:val="29"/>
  </w:num>
  <w:num w:numId="32" w16cid:durableId="1304386050">
    <w:abstractNumId w:val="44"/>
  </w:num>
  <w:num w:numId="33" w16cid:durableId="1014647182">
    <w:abstractNumId w:val="42"/>
  </w:num>
  <w:num w:numId="34" w16cid:durableId="2107342713">
    <w:abstractNumId w:val="27"/>
  </w:num>
  <w:num w:numId="35" w16cid:durableId="1242449550">
    <w:abstractNumId w:val="37"/>
  </w:num>
  <w:num w:numId="36" w16cid:durableId="1953828907">
    <w:abstractNumId w:val="12"/>
  </w:num>
  <w:num w:numId="37" w16cid:durableId="1805931283">
    <w:abstractNumId w:val="6"/>
  </w:num>
  <w:num w:numId="38" w16cid:durableId="1011102215">
    <w:abstractNumId w:val="17"/>
  </w:num>
  <w:num w:numId="39" w16cid:durableId="1100106214">
    <w:abstractNumId w:val="10"/>
  </w:num>
  <w:num w:numId="40" w16cid:durableId="1311515730">
    <w:abstractNumId w:val="25"/>
  </w:num>
  <w:num w:numId="41" w16cid:durableId="1991247934">
    <w:abstractNumId w:val="39"/>
  </w:num>
  <w:num w:numId="42" w16cid:durableId="504396879">
    <w:abstractNumId w:val="1"/>
  </w:num>
  <w:num w:numId="43" w16cid:durableId="2112503996">
    <w:abstractNumId w:val="21"/>
  </w:num>
  <w:num w:numId="44" w16cid:durableId="1453552693">
    <w:abstractNumId w:val="42"/>
  </w:num>
  <w:num w:numId="45" w16cid:durableId="21469669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107634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40148766">
    <w:abstractNumId w:val="11"/>
  </w:num>
  <w:num w:numId="48" w16cid:durableId="1904289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fillcolor="white">
      <v:fill color="white" color2="fill lighten(0)" method="linear sigma" focus="100%" type="gradien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B35"/>
    <w:rsid w:val="00006071"/>
    <w:rsid w:val="0000632C"/>
    <w:rsid w:val="00007486"/>
    <w:rsid w:val="00015D4F"/>
    <w:rsid w:val="00023D1B"/>
    <w:rsid w:val="0002487F"/>
    <w:rsid w:val="00025FD3"/>
    <w:rsid w:val="00034266"/>
    <w:rsid w:val="00037728"/>
    <w:rsid w:val="00037FCB"/>
    <w:rsid w:val="00040DC4"/>
    <w:rsid w:val="00053673"/>
    <w:rsid w:val="00057FCF"/>
    <w:rsid w:val="00077EA9"/>
    <w:rsid w:val="0008394F"/>
    <w:rsid w:val="000857F5"/>
    <w:rsid w:val="00094D64"/>
    <w:rsid w:val="000959D1"/>
    <w:rsid w:val="000B522B"/>
    <w:rsid w:val="000B79BA"/>
    <w:rsid w:val="000D1C96"/>
    <w:rsid w:val="000D3D6D"/>
    <w:rsid w:val="000D3F6D"/>
    <w:rsid w:val="000D47EF"/>
    <w:rsid w:val="000D4CC7"/>
    <w:rsid w:val="000D5B2C"/>
    <w:rsid w:val="000E05F9"/>
    <w:rsid w:val="000E0E47"/>
    <w:rsid w:val="000E2464"/>
    <w:rsid w:val="000E48F1"/>
    <w:rsid w:val="000E4FBC"/>
    <w:rsid w:val="000E5CD7"/>
    <w:rsid w:val="000E6782"/>
    <w:rsid w:val="000F7B22"/>
    <w:rsid w:val="000F7FD6"/>
    <w:rsid w:val="00101256"/>
    <w:rsid w:val="00101756"/>
    <w:rsid w:val="0010437C"/>
    <w:rsid w:val="00105910"/>
    <w:rsid w:val="00112D81"/>
    <w:rsid w:val="00120C9A"/>
    <w:rsid w:val="00121537"/>
    <w:rsid w:val="00127A20"/>
    <w:rsid w:val="001328E7"/>
    <w:rsid w:val="0014069A"/>
    <w:rsid w:val="00140AEA"/>
    <w:rsid w:val="00142473"/>
    <w:rsid w:val="0014618A"/>
    <w:rsid w:val="001525D2"/>
    <w:rsid w:val="001560EB"/>
    <w:rsid w:val="00161983"/>
    <w:rsid w:val="00164A02"/>
    <w:rsid w:val="00171FAD"/>
    <w:rsid w:val="00177476"/>
    <w:rsid w:val="001801BF"/>
    <w:rsid w:val="00182E4D"/>
    <w:rsid w:val="00186561"/>
    <w:rsid w:val="00186D08"/>
    <w:rsid w:val="00186FB8"/>
    <w:rsid w:val="00191A4C"/>
    <w:rsid w:val="00194D3F"/>
    <w:rsid w:val="00195C21"/>
    <w:rsid w:val="001A1ECA"/>
    <w:rsid w:val="001A2D8A"/>
    <w:rsid w:val="001B5EFE"/>
    <w:rsid w:val="001C1040"/>
    <w:rsid w:val="001C1CE9"/>
    <w:rsid w:val="001D3E22"/>
    <w:rsid w:val="001D5CD7"/>
    <w:rsid w:val="001D63EB"/>
    <w:rsid w:val="001D681F"/>
    <w:rsid w:val="001D6EEA"/>
    <w:rsid w:val="001D79DE"/>
    <w:rsid w:val="001E36AF"/>
    <w:rsid w:val="001E42AC"/>
    <w:rsid w:val="001F29F9"/>
    <w:rsid w:val="0020674A"/>
    <w:rsid w:val="002134F0"/>
    <w:rsid w:val="00226986"/>
    <w:rsid w:val="0023402E"/>
    <w:rsid w:val="00240B4C"/>
    <w:rsid w:val="002423FB"/>
    <w:rsid w:val="00247246"/>
    <w:rsid w:val="002530FA"/>
    <w:rsid w:val="002550F0"/>
    <w:rsid w:val="002608A7"/>
    <w:rsid w:val="0026381F"/>
    <w:rsid w:val="002722BD"/>
    <w:rsid w:val="002745B7"/>
    <w:rsid w:val="00275D60"/>
    <w:rsid w:val="002817A1"/>
    <w:rsid w:val="002834A1"/>
    <w:rsid w:val="00283E24"/>
    <w:rsid w:val="0028624E"/>
    <w:rsid w:val="0029250C"/>
    <w:rsid w:val="002934F1"/>
    <w:rsid w:val="00294507"/>
    <w:rsid w:val="002A5FC5"/>
    <w:rsid w:val="002A64B4"/>
    <w:rsid w:val="002B321B"/>
    <w:rsid w:val="002B3EE1"/>
    <w:rsid w:val="002C1B9F"/>
    <w:rsid w:val="002C5196"/>
    <w:rsid w:val="002C79DB"/>
    <w:rsid w:val="002D19A1"/>
    <w:rsid w:val="002D1B35"/>
    <w:rsid w:val="002D4001"/>
    <w:rsid w:val="002D5CD8"/>
    <w:rsid w:val="002E064F"/>
    <w:rsid w:val="002E3DE4"/>
    <w:rsid w:val="002E4130"/>
    <w:rsid w:val="002E4305"/>
    <w:rsid w:val="002E5889"/>
    <w:rsid w:val="002E62FF"/>
    <w:rsid w:val="002F0BE1"/>
    <w:rsid w:val="002F4FB2"/>
    <w:rsid w:val="002F7114"/>
    <w:rsid w:val="003019FE"/>
    <w:rsid w:val="00306FC4"/>
    <w:rsid w:val="00307AE5"/>
    <w:rsid w:val="00310612"/>
    <w:rsid w:val="003118B4"/>
    <w:rsid w:val="003238E2"/>
    <w:rsid w:val="00327261"/>
    <w:rsid w:val="00334277"/>
    <w:rsid w:val="00346017"/>
    <w:rsid w:val="00353AB8"/>
    <w:rsid w:val="00361484"/>
    <w:rsid w:val="00361D23"/>
    <w:rsid w:val="0036305C"/>
    <w:rsid w:val="00363B07"/>
    <w:rsid w:val="00373389"/>
    <w:rsid w:val="0037726E"/>
    <w:rsid w:val="00380B65"/>
    <w:rsid w:val="003A32E0"/>
    <w:rsid w:val="003A5258"/>
    <w:rsid w:val="003A6D76"/>
    <w:rsid w:val="003B0FBE"/>
    <w:rsid w:val="003B15CB"/>
    <w:rsid w:val="003C0BFB"/>
    <w:rsid w:val="003C1AAB"/>
    <w:rsid w:val="003C463A"/>
    <w:rsid w:val="003D136D"/>
    <w:rsid w:val="003D243F"/>
    <w:rsid w:val="003D349C"/>
    <w:rsid w:val="003D4BB7"/>
    <w:rsid w:val="003D59C9"/>
    <w:rsid w:val="003E1885"/>
    <w:rsid w:val="003E796A"/>
    <w:rsid w:val="003F12A0"/>
    <w:rsid w:val="003F3DA3"/>
    <w:rsid w:val="0040085B"/>
    <w:rsid w:val="00401076"/>
    <w:rsid w:val="00402ECE"/>
    <w:rsid w:val="0041593A"/>
    <w:rsid w:val="004225C8"/>
    <w:rsid w:val="00422A82"/>
    <w:rsid w:val="00433C89"/>
    <w:rsid w:val="0043536C"/>
    <w:rsid w:val="004407EC"/>
    <w:rsid w:val="00446E33"/>
    <w:rsid w:val="00452181"/>
    <w:rsid w:val="0045500F"/>
    <w:rsid w:val="00456D3E"/>
    <w:rsid w:val="00457FB9"/>
    <w:rsid w:val="0046327E"/>
    <w:rsid w:val="004735C3"/>
    <w:rsid w:val="004829AC"/>
    <w:rsid w:val="00486EB9"/>
    <w:rsid w:val="004903D9"/>
    <w:rsid w:val="00491DB1"/>
    <w:rsid w:val="004930F1"/>
    <w:rsid w:val="00496863"/>
    <w:rsid w:val="004A15D7"/>
    <w:rsid w:val="004A666E"/>
    <w:rsid w:val="004B1CDE"/>
    <w:rsid w:val="004B5026"/>
    <w:rsid w:val="004C4846"/>
    <w:rsid w:val="004C56DB"/>
    <w:rsid w:val="004D09BC"/>
    <w:rsid w:val="004D770A"/>
    <w:rsid w:val="004E5B9C"/>
    <w:rsid w:val="004F41E3"/>
    <w:rsid w:val="005016DF"/>
    <w:rsid w:val="0050193F"/>
    <w:rsid w:val="005118CE"/>
    <w:rsid w:val="00511F90"/>
    <w:rsid w:val="00516D42"/>
    <w:rsid w:val="00530E83"/>
    <w:rsid w:val="00534540"/>
    <w:rsid w:val="00536314"/>
    <w:rsid w:val="00543A3B"/>
    <w:rsid w:val="005471D1"/>
    <w:rsid w:val="00551FBD"/>
    <w:rsid w:val="0055552C"/>
    <w:rsid w:val="00563DF3"/>
    <w:rsid w:val="00565734"/>
    <w:rsid w:val="0056763D"/>
    <w:rsid w:val="00570116"/>
    <w:rsid w:val="005707C6"/>
    <w:rsid w:val="005745BE"/>
    <w:rsid w:val="00576B8A"/>
    <w:rsid w:val="00586406"/>
    <w:rsid w:val="005A1DF9"/>
    <w:rsid w:val="005A5A5E"/>
    <w:rsid w:val="005C2BA6"/>
    <w:rsid w:val="005C38AD"/>
    <w:rsid w:val="005C3A85"/>
    <w:rsid w:val="005C7B93"/>
    <w:rsid w:val="005D2C7E"/>
    <w:rsid w:val="005E1CF4"/>
    <w:rsid w:val="005F7CEF"/>
    <w:rsid w:val="0060204D"/>
    <w:rsid w:val="0060598E"/>
    <w:rsid w:val="00605A53"/>
    <w:rsid w:val="00606352"/>
    <w:rsid w:val="00611182"/>
    <w:rsid w:val="006138E2"/>
    <w:rsid w:val="006147BF"/>
    <w:rsid w:val="0062234E"/>
    <w:rsid w:val="0062377F"/>
    <w:rsid w:val="00623D4F"/>
    <w:rsid w:val="00625953"/>
    <w:rsid w:val="00630ACB"/>
    <w:rsid w:val="00634B2A"/>
    <w:rsid w:val="00641F56"/>
    <w:rsid w:val="00646D49"/>
    <w:rsid w:val="00647C62"/>
    <w:rsid w:val="00654306"/>
    <w:rsid w:val="006547DD"/>
    <w:rsid w:val="0065517B"/>
    <w:rsid w:val="0065522B"/>
    <w:rsid w:val="00662419"/>
    <w:rsid w:val="006658FC"/>
    <w:rsid w:val="00667FA6"/>
    <w:rsid w:val="00671508"/>
    <w:rsid w:val="00672038"/>
    <w:rsid w:val="00672D76"/>
    <w:rsid w:val="00682A5E"/>
    <w:rsid w:val="00683ABA"/>
    <w:rsid w:val="0069010C"/>
    <w:rsid w:val="00696CA9"/>
    <w:rsid w:val="00697978"/>
    <w:rsid w:val="006A07B7"/>
    <w:rsid w:val="006A2A34"/>
    <w:rsid w:val="006B065A"/>
    <w:rsid w:val="006B488C"/>
    <w:rsid w:val="006C3928"/>
    <w:rsid w:val="006C5948"/>
    <w:rsid w:val="006C61F1"/>
    <w:rsid w:val="006D1E76"/>
    <w:rsid w:val="006E48DA"/>
    <w:rsid w:val="006F1244"/>
    <w:rsid w:val="006F5273"/>
    <w:rsid w:val="007005B4"/>
    <w:rsid w:val="00703F8C"/>
    <w:rsid w:val="0070783C"/>
    <w:rsid w:val="00716749"/>
    <w:rsid w:val="00716F84"/>
    <w:rsid w:val="00730587"/>
    <w:rsid w:val="0073651A"/>
    <w:rsid w:val="007410DA"/>
    <w:rsid w:val="00741460"/>
    <w:rsid w:val="0074253C"/>
    <w:rsid w:val="007450DB"/>
    <w:rsid w:val="00761C6E"/>
    <w:rsid w:val="0076557B"/>
    <w:rsid w:val="0077086E"/>
    <w:rsid w:val="00770B54"/>
    <w:rsid w:val="00776B59"/>
    <w:rsid w:val="0078279A"/>
    <w:rsid w:val="007865CC"/>
    <w:rsid w:val="00790F39"/>
    <w:rsid w:val="00793AEF"/>
    <w:rsid w:val="0079733A"/>
    <w:rsid w:val="007A0E5B"/>
    <w:rsid w:val="007A4F96"/>
    <w:rsid w:val="007A72E8"/>
    <w:rsid w:val="007A7595"/>
    <w:rsid w:val="007B03E4"/>
    <w:rsid w:val="007C0391"/>
    <w:rsid w:val="007C72DB"/>
    <w:rsid w:val="007D2C1D"/>
    <w:rsid w:val="007D6DDD"/>
    <w:rsid w:val="007E4EDF"/>
    <w:rsid w:val="007F3274"/>
    <w:rsid w:val="008045BF"/>
    <w:rsid w:val="00810BDF"/>
    <w:rsid w:val="00811AA5"/>
    <w:rsid w:val="008125DB"/>
    <w:rsid w:val="00813268"/>
    <w:rsid w:val="008157F9"/>
    <w:rsid w:val="00824237"/>
    <w:rsid w:val="00830320"/>
    <w:rsid w:val="00831245"/>
    <w:rsid w:val="00835B16"/>
    <w:rsid w:val="008527B0"/>
    <w:rsid w:val="00853C75"/>
    <w:rsid w:val="008552B6"/>
    <w:rsid w:val="008635BD"/>
    <w:rsid w:val="00864128"/>
    <w:rsid w:val="008658BD"/>
    <w:rsid w:val="00866476"/>
    <w:rsid w:val="00870608"/>
    <w:rsid w:val="00870CCF"/>
    <w:rsid w:val="008714B5"/>
    <w:rsid w:val="0087471A"/>
    <w:rsid w:val="00875AE6"/>
    <w:rsid w:val="008865E0"/>
    <w:rsid w:val="00887918"/>
    <w:rsid w:val="00890969"/>
    <w:rsid w:val="00893608"/>
    <w:rsid w:val="008955CA"/>
    <w:rsid w:val="00896D00"/>
    <w:rsid w:val="008A2B6C"/>
    <w:rsid w:val="008A5D84"/>
    <w:rsid w:val="008D1403"/>
    <w:rsid w:val="008D1EDB"/>
    <w:rsid w:val="008D3C11"/>
    <w:rsid w:val="008D5DDD"/>
    <w:rsid w:val="008E14ED"/>
    <w:rsid w:val="008E1AA6"/>
    <w:rsid w:val="008F7AEA"/>
    <w:rsid w:val="009004C8"/>
    <w:rsid w:val="009005D9"/>
    <w:rsid w:val="00911297"/>
    <w:rsid w:val="00912E09"/>
    <w:rsid w:val="00913911"/>
    <w:rsid w:val="00920928"/>
    <w:rsid w:val="00930C26"/>
    <w:rsid w:val="009376D3"/>
    <w:rsid w:val="0094010D"/>
    <w:rsid w:val="0094440E"/>
    <w:rsid w:val="009523D3"/>
    <w:rsid w:val="00965A84"/>
    <w:rsid w:val="00966A57"/>
    <w:rsid w:val="009709C4"/>
    <w:rsid w:val="00987194"/>
    <w:rsid w:val="009B0FE0"/>
    <w:rsid w:val="009B173F"/>
    <w:rsid w:val="009B63B5"/>
    <w:rsid w:val="009B716E"/>
    <w:rsid w:val="009C1A9E"/>
    <w:rsid w:val="009C65AC"/>
    <w:rsid w:val="009D3DE0"/>
    <w:rsid w:val="009D64E9"/>
    <w:rsid w:val="009D6820"/>
    <w:rsid w:val="009E2019"/>
    <w:rsid w:val="009E2C13"/>
    <w:rsid w:val="009E4147"/>
    <w:rsid w:val="009F3954"/>
    <w:rsid w:val="009F40FC"/>
    <w:rsid w:val="009F76B0"/>
    <w:rsid w:val="00A13DDA"/>
    <w:rsid w:val="00A33419"/>
    <w:rsid w:val="00A353E5"/>
    <w:rsid w:val="00A35459"/>
    <w:rsid w:val="00A37643"/>
    <w:rsid w:val="00A40A22"/>
    <w:rsid w:val="00A42A71"/>
    <w:rsid w:val="00A44BE9"/>
    <w:rsid w:val="00A451A5"/>
    <w:rsid w:val="00A46075"/>
    <w:rsid w:val="00A50CB3"/>
    <w:rsid w:val="00A51FD7"/>
    <w:rsid w:val="00A72BE9"/>
    <w:rsid w:val="00A73FA6"/>
    <w:rsid w:val="00A7668A"/>
    <w:rsid w:val="00A774DB"/>
    <w:rsid w:val="00A77A5A"/>
    <w:rsid w:val="00A80FCC"/>
    <w:rsid w:val="00A85464"/>
    <w:rsid w:val="00A958EC"/>
    <w:rsid w:val="00AA239E"/>
    <w:rsid w:val="00AA5846"/>
    <w:rsid w:val="00AB78B3"/>
    <w:rsid w:val="00AC1DB5"/>
    <w:rsid w:val="00AC5E44"/>
    <w:rsid w:val="00AD15E2"/>
    <w:rsid w:val="00AD5C50"/>
    <w:rsid w:val="00AE6FE0"/>
    <w:rsid w:val="00AF0097"/>
    <w:rsid w:val="00AF1CC7"/>
    <w:rsid w:val="00B07274"/>
    <w:rsid w:val="00B1669F"/>
    <w:rsid w:val="00B17E3E"/>
    <w:rsid w:val="00B20379"/>
    <w:rsid w:val="00B20C6E"/>
    <w:rsid w:val="00B22D35"/>
    <w:rsid w:val="00B2695D"/>
    <w:rsid w:val="00B2698F"/>
    <w:rsid w:val="00B27142"/>
    <w:rsid w:val="00B27483"/>
    <w:rsid w:val="00B27E83"/>
    <w:rsid w:val="00B31374"/>
    <w:rsid w:val="00B40BFC"/>
    <w:rsid w:val="00B47E4D"/>
    <w:rsid w:val="00B5109F"/>
    <w:rsid w:val="00B55419"/>
    <w:rsid w:val="00B561D8"/>
    <w:rsid w:val="00B61912"/>
    <w:rsid w:val="00B74F2C"/>
    <w:rsid w:val="00B7751E"/>
    <w:rsid w:val="00B8180C"/>
    <w:rsid w:val="00B86666"/>
    <w:rsid w:val="00B87B7E"/>
    <w:rsid w:val="00B92024"/>
    <w:rsid w:val="00B9614E"/>
    <w:rsid w:val="00BA42B2"/>
    <w:rsid w:val="00BA5592"/>
    <w:rsid w:val="00BA6CC4"/>
    <w:rsid w:val="00BA771E"/>
    <w:rsid w:val="00BC047A"/>
    <w:rsid w:val="00BC06EB"/>
    <w:rsid w:val="00BC47D7"/>
    <w:rsid w:val="00BC617A"/>
    <w:rsid w:val="00BD4991"/>
    <w:rsid w:val="00BD6562"/>
    <w:rsid w:val="00BD69E4"/>
    <w:rsid w:val="00BF26B0"/>
    <w:rsid w:val="00C14836"/>
    <w:rsid w:val="00C20BF1"/>
    <w:rsid w:val="00C2783F"/>
    <w:rsid w:val="00C37D9E"/>
    <w:rsid w:val="00C456F2"/>
    <w:rsid w:val="00C5790F"/>
    <w:rsid w:val="00C6171B"/>
    <w:rsid w:val="00C66469"/>
    <w:rsid w:val="00C73A9D"/>
    <w:rsid w:val="00C83A5A"/>
    <w:rsid w:val="00C83D7B"/>
    <w:rsid w:val="00C8551B"/>
    <w:rsid w:val="00C93B82"/>
    <w:rsid w:val="00CA2E7E"/>
    <w:rsid w:val="00CB7468"/>
    <w:rsid w:val="00CC5098"/>
    <w:rsid w:val="00CD2E70"/>
    <w:rsid w:val="00CF7436"/>
    <w:rsid w:val="00D06773"/>
    <w:rsid w:val="00D07597"/>
    <w:rsid w:val="00D14C00"/>
    <w:rsid w:val="00D37481"/>
    <w:rsid w:val="00D401EB"/>
    <w:rsid w:val="00D449E8"/>
    <w:rsid w:val="00D46939"/>
    <w:rsid w:val="00D47AF0"/>
    <w:rsid w:val="00D5497F"/>
    <w:rsid w:val="00D57A43"/>
    <w:rsid w:val="00D57C40"/>
    <w:rsid w:val="00D57C9C"/>
    <w:rsid w:val="00D631AE"/>
    <w:rsid w:val="00D6660D"/>
    <w:rsid w:val="00D74AA1"/>
    <w:rsid w:val="00D81CC4"/>
    <w:rsid w:val="00D8708C"/>
    <w:rsid w:val="00D919EC"/>
    <w:rsid w:val="00D95186"/>
    <w:rsid w:val="00D95268"/>
    <w:rsid w:val="00DA485F"/>
    <w:rsid w:val="00DB07D7"/>
    <w:rsid w:val="00DC01AA"/>
    <w:rsid w:val="00DC25C9"/>
    <w:rsid w:val="00DC2A00"/>
    <w:rsid w:val="00DC6086"/>
    <w:rsid w:val="00DD63B9"/>
    <w:rsid w:val="00DD6B19"/>
    <w:rsid w:val="00DF0470"/>
    <w:rsid w:val="00DF23EA"/>
    <w:rsid w:val="00DF650B"/>
    <w:rsid w:val="00DF704A"/>
    <w:rsid w:val="00E02B0E"/>
    <w:rsid w:val="00E02EDE"/>
    <w:rsid w:val="00E11AE1"/>
    <w:rsid w:val="00E139F9"/>
    <w:rsid w:val="00E21773"/>
    <w:rsid w:val="00E25ED5"/>
    <w:rsid w:val="00E33076"/>
    <w:rsid w:val="00E34E50"/>
    <w:rsid w:val="00E42B0A"/>
    <w:rsid w:val="00E45698"/>
    <w:rsid w:val="00E5197A"/>
    <w:rsid w:val="00E56C91"/>
    <w:rsid w:val="00E575E7"/>
    <w:rsid w:val="00E575F1"/>
    <w:rsid w:val="00E61EF3"/>
    <w:rsid w:val="00E62619"/>
    <w:rsid w:val="00E62CBB"/>
    <w:rsid w:val="00E62D96"/>
    <w:rsid w:val="00E65527"/>
    <w:rsid w:val="00E65A9F"/>
    <w:rsid w:val="00E74260"/>
    <w:rsid w:val="00E75173"/>
    <w:rsid w:val="00E76D11"/>
    <w:rsid w:val="00E94F54"/>
    <w:rsid w:val="00E9543A"/>
    <w:rsid w:val="00EA44EB"/>
    <w:rsid w:val="00EB41E2"/>
    <w:rsid w:val="00ED0FD8"/>
    <w:rsid w:val="00ED1B48"/>
    <w:rsid w:val="00ED5D3C"/>
    <w:rsid w:val="00ED717A"/>
    <w:rsid w:val="00EE51F8"/>
    <w:rsid w:val="00EF2950"/>
    <w:rsid w:val="00EF2F4C"/>
    <w:rsid w:val="00EF53A1"/>
    <w:rsid w:val="00EF5E6F"/>
    <w:rsid w:val="00EF6C40"/>
    <w:rsid w:val="00F1095F"/>
    <w:rsid w:val="00F15820"/>
    <w:rsid w:val="00F23D9C"/>
    <w:rsid w:val="00F2568E"/>
    <w:rsid w:val="00F268F2"/>
    <w:rsid w:val="00F309DD"/>
    <w:rsid w:val="00F335F0"/>
    <w:rsid w:val="00F430BC"/>
    <w:rsid w:val="00F4694C"/>
    <w:rsid w:val="00F52C7E"/>
    <w:rsid w:val="00F611C3"/>
    <w:rsid w:val="00F645F4"/>
    <w:rsid w:val="00F66F47"/>
    <w:rsid w:val="00F725F2"/>
    <w:rsid w:val="00F77F5B"/>
    <w:rsid w:val="00F81944"/>
    <w:rsid w:val="00FA072D"/>
    <w:rsid w:val="00FA2E1D"/>
    <w:rsid w:val="00FA5864"/>
    <w:rsid w:val="00FB0EAE"/>
    <w:rsid w:val="00FB6886"/>
    <w:rsid w:val="00FC7678"/>
    <w:rsid w:val="00FD053C"/>
    <w:rsid w:val="00FD07BD"/>
    <w:rsid w:val="00FD21DC"/>
    <w:rsid w:val="00FD2701"/>
    <w:rsid w:val="00FD3263"/>
    <w:rsid w:val="00FD376C"/>
    <w:rsid w:val="00FD6607"/>
    <w:rsid w:val="00FD7ACA"/>
    <w:rsid w:val="00FE05E6"/>
    <w:rsid w:val="00FE6E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color2="fill lighten(0)" method="linear sigma" focus="100%" type="gradient"/>
    </o:shapedefaults>
    <o:shapelayout v:ext="edit">
      <o:idmap v:ext="edit" data="2"/>
    </o:shapelayout>
  </w:shapeDefaults>
  <w:decimalSymbol w:val=","/>
  <w:listSeparator w:val=";"/>
  <w14:docId w14:val="6F61009C"/>
  <w15:chartTrackingRefBased/>
  <w15:docId w15:val="{C6669F5C-427E-472F-95A7-5E4C10E7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qFormat="1"/>
    <w:lsdException w:name="Hyperlink" w:uiPriority="99"/>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D376C"/>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Kop1">
    <w:name w:val="heading 1"/>
    <w:basedOn w:val="Standaard"/>
    <w:next w:val="Standaard"/>
    <w:link w:val="Kop1Char"/>
    <w:autoRedefine/>
    <w:uiPriority w:val="9"/>
    <w:qFormat/>
    <w:rsid w:val="004A15D7"/>
    <w:pPr>
      <w:keepNext/>
      <w:keepLines/>
      <w:suppressAutoHyphens/>
      <w:spacing w:after="280" w:line="360" w:lineRule="auto"/>
      <w:contextualSpacing/>
      <w:outlineLvl w:val="0"/>
    </w:pPr>
    <w:rPr>
      <w:rFonts w:ascii="Calibri Light" w:eastAsia="Times New Roman" w:hAnsi="Calibri Light"/>
      <w:sz w:val="48"/>
      <w:szCs w:val="32"/>
    </w:rPr>
  </w:style>
  <w:style w:type="paragraph" w:styleId="Kop2">
    <w:name w:val="heading 2"/>
    <w:basedOn w:val="Kop1"/>
    <w:next w:val="Standaard"/>
    <w:link w:val="Kop2Char"/>
    <w:autoRedefine/>
    <w:uiPriority w:val="9"/>
    <w:unhideWhenUsed/>
    <w:qFormat/>
    <w:rsid w:val="00DC6086"/>
    <w:pPr>
      <w:spacing w:before="360" w:after="120"/>
      <w:outlineLvl w:val="1"/>
    </w:pPr>
    <w:rPr>
      <w:sz w:val="40"/>
      <w:szCs w:val="26"/>
    </w:rPr>
  </w:style>
  <w:style w:type="paragraph" w:styleId="Kop3">
    <w:name w:val="heading 3"/>
    <w:basedOn w:val="Kop2"/>
    <w:next w:val="Standaard"/>
    <w:link w:val="Kop3Char"/>
    <w:autoRedefine/>
    <w:uiPriority w:val="9"/>
    <w:unhideWhenUsed/>
    <w:qFormat/>
    <w:rsid w:val="00486EB9"/>
    <w:pPr>
      <w:spacing w:before="160" w:after="80"/>
      <w:outlineLvl w:val="2"/>
    </w:pPr>
    <w:rPr>
      <w:sz w:val="36"/>
    </w:rPr>
  </w:style>
  <w:style w:type="paragraph" w:styleId="Kop4">
    <w:name w:val="heading 4"/>
    <w:basedOn w:val="Standaard"/>
    <w:next w:val="Standaard"/>
    <w:link w:val="Kop4Char"/>
    <w:autoRedefine/>
    <w:uiPriority w:val="9"/>
    <w:unhideWhenUsed/>
    <w:qFormat/>
    <w:rsid w:val="00486EB9"/>
    <w:pPr>
      <w:keepNext/>
      <w:keepLines/>
      <w:spacing w:before="80" w:after="0"/>
      <w:outlineLvl w:val="3"/>
    </w:pPr>
    <w:rPr>
      <w:rFonts w:eastAsia="Times New Roman"/>
      <w:b/>
      <w:iCs/>
    </w:rPr>
  </w:style>
  <w:style w:type="character" w:default="1" w:styleId="Standaardalinea-lettertype">
    <w:name w:val="Default Paragraph Font"/>
    <w:uiPriority w:val="1"/>
    <w:semiHidden/>
    <w:unhideWhenUsed/>
    <w:rsid w:val="00FD376C"/>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D376C"/>
  </w:style>
  <w:style w:type="paragraph" w:styleId="Voettekst">
    <w:name w:val="footer"/>
    <w:basedOn w:val="Standaard"/>
    <w:link w:val="VoettekstChar"/>
    <w:uiPriority w:val="99"/>
    <w:unhideWhenUsed/>
    <w:rsid w:val="00486EB9"/>
    <w:pPr>
      <w:tabs>
        <w:tab w:val="center" w:pos="4680"/>
        <w:tab w:val="right" w:pos="9360"/>
      </w:tabs>
      <w:spacing w:after="0" w:line="240" w:lineRule="auto"/>
    </w:pPr>
  </w:style>
  <w:style w:type="character" w:styleId="Paginanummer">
    <w:name w:val="page number"/>
    <w:basedOn w:val="Standaardalinea-lettertype"/>
  </w:style>
  <w:style w:type="paragraph" w:styleId="Koptekst">
    <w:name w:val="header"/>
    <w:basedOn w:val="Standaard"/>
    <w:link w:val="KoptekstChar"/>
    <w:uiPriority w:val="99"/>
    <w:unhideWhenUsed/>
    <w:rsid w:val="00486EB9"/>
    <w:pPr>
      <w:tabs>
        <w:tab w:val="center" w:pos="4680"/>
        <w:tab w:val="right" w:pos="9360"/>
      </w:tabs>
      <w:spacing w:after="0" w:line="240" w:lineRule="auto"/>
    </w:pPr>
  </w:style>
  <w:style w:type="table" w:styleId="Tabelraster">
    <w:name w:val="Table Grid"/>
    <w:basedOn w:val="Standaardtabel"/>
    <w:rsid w:val="0010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5F7CEF"/>
    <w:rPr>
      <w:sz w:val="20"/>
    </w:rPr>
  </w:style>
  <w:style w:type="character" w:styleId="Voetnootmarkering">
    <w:name w:val="footnote reference"/>
    <w:semiHidden/>
    <w:rsid w:val="005F7CEF"/>
    <w:rPr>
      <w:vertAlign w:val="superscript"/>
    </w:rPr>
  </w:style>
  <w:style w:type="paragraph" w:styleId="Ballontekst">
    <w:name w:val="Balloon Text"/>
    <w:basedOn w:val="Standaard"/>
    <w:link w:val="BallontekstChar"/>
    <w:uiPriority w:val="99"/>
    <w:semiHidden/>
    <w:unhideWhenUsed/>
    <w:rsid w:val="00486EB9"/>
    <w:pPr>
      <w:spacing w:after="0" w:line="240" w:lineRule="auto"/>
    </w:pPr>
    <w:rPr>
      <w:rFonts w:ascii="Times New Roman" w:hAnsi="Times New Roman"/>
      <w:sz w:val="18"/>
      <w:szCs w:val="18"/>
    </w:rPr>
  </w:style>
  <w:style w:type="character" w:styleId="Zwaar">
    <w:name w:val="Strong"/>
    <w:uiPriority w:val="22"/>
    <w:qFormat/>
    <w:rsid w:val="00662419"/>
    <w:rPr>
      <w:b/>
      <w:bCs/>
    </w:rPr>
  </w:style>
  <w:style w:type="character" w:customStyle="1" w:styleId="Kop2Char">
    <w:name w:val="Kop 2 Char"/>
    <w:link w:val="Kop2"/>
    <w:uiPriority w:val="9"/>
    <w:rsid w:val="00DC6086"/>
    <w:rPr>
      <w:rFonts w:ascii="Calibri Light" w:hAnsi="Calibri Light" w:cstheme="minorBidi"/>
      <w:kern w:val="2"/>
      <w:sz w:val="40"/>
      <w:szCs w:val="26"/>
      <w:lang w:eastAsia="en-US"/>
      <w14:ligatures w14:val="standardContextual"/>
    </w:rPr>
  </w:style>
  <w:style w:type="character" w:styleId="Verwijzingopmerking">
    <w:name w:val="annotation reference"/>
    <w:rsid w:val="00177476"/>
    <w:rPr>
      <w:sz w:val="18"/>
      <w:szCs w:val="18"/>
    </w:rPr>
  </w:style>
  <w:style w:type="paragraph" w:styleId="Tekstopmerking">
    <w:name w:val="annotation text"/>
    <w:basedOn w:val="Standaard"/>
    <w:link w:val="TekstopmerkingChar"/>
    <w:rsid w:val="00177476"/>
    <w:rPr>
      <w:lang w:val="x-none" w:eastAsia="x-none"/>
    </w:rPr>
  </w:style>
  <w:style w:type="character" w:customStyle="1" w:styleId="TekstopmerkingChar">
    <w:name w:val="Tekst opmerking Char"/>
    <w:link w:val="Tekstopmerking"/>
    <w:rsid w:val="00177476"/>
    <w:rPr>
      <w:rFonts w:ascii="Arial" w:hAnsi="Arial"/>
      <w:sz w:val="24"/>
      <w:szCs w:val="24"/>
    </w:rPr>
  </w:style>
  <w:style w:type="paragraph" w:styleId="Onderwerpvanopmerking">
    <w:name w:val="annotation subject"/>
    <w:basedOn w:val="Tekstopmerking"/>
    <w:next w:val="Tekstopmerking"/>
    <w:link w:val="OnderwerpvanopmerkingChar"/>
    <w:rsid w:val="00177476"/>
    <w:rPr>
      <w:b/>
      <w:bCs/>
    </w:rPr>
  </w:style>
  <w:style w:type="character" w:customStyle="1" w:styleId="OnderwerpvanopmerkingChar">
    <w:name w:val="Onderwerp van opmerking Char"/>
    <w:link w:val="Onderwerpvanopmerking"/>
    <w:rsid w:val="00177476"/>
    <w:rPr>
      <w:rFonts w:ascii="Arial" w:hAnsi="Arial"/>
      <w:b/>
      <w:bCs/>
      <w:sz w:val="24"/>
      <w:szCs w:val="24"/>
    </w:rPr>
  </w:style>
  <w:style w:type="character" w:customStyle="1" w:styleId="Kop1Char">
    <w:name w:val="Kop 1 Char"/>
    <w:link w:val="Kop1"/>
    <w:uiPriority w:val="9"/>
    <w:rsid w:val="004A15D7"/>
    <w:rPr>
      <w:rFonts w:ascii="Calibri Light" w:hAnsi="Calibri Light" w:cstheme="minorBidi"/>
      <w:kern w:val="2"/>
      <w:sz w:val="48"/>
      <w:szCs w:val="32"/>
      <w:lang w:eastAsia="en-US"/>
      <w14:ligatures w14:val="standardContextual"/>
    </w:rPr>
  </w:style>
  <w:style w:type="paragraph" w:styleId="Geenafstand">
    <w:name w:val="No Spacing"/>
    <w:uiPriority w:val="1"/>
    <w:qFormat/>
    <w:rsid w:val="008714B5"/>
    <w:rPr>
      <w:rFonts w:ascii="Calibri" w:eastAsia="Calibri" w:hAnsi="Calibri"/>
      <w:sz w:val="22"/>
      <w:szCs w:val="22"/>
      <w:lang w:eastAsia="en-US"/>
    </w:rPr>
  </w:style>
  <w:style w:type="character" w:customStyle="1" w:styleId="Kop3Char">
    <w:name w:val="Kop 3 Char"/>
    <w:link w:val="Kop3"/>
    <w:uiPriority w:val="9"/>
    <w:rsid w:val="00486EB9"/>
    <w:rPr>
      <w:rFonts w:ascii="Calibri Light" w:hAnsi="Calibri Light"/>
      <w:color w:val="4A4A4A"/>
      <w:sz w:val="36"/>
      <w:szCs w:val="26"/>
      <w:lang w:eastAsia="en-US"/>
    </w:rPr>
  </w:style>
  <w:style w:type="character" w:customStyle="1" w:styleId="Kop4Char">
    <w:name w:val="Kop 4 Char"/>
    <w:link w:val="Kop4"/>
    <w:uiPriority w:val="9"/>
    <w:rsid w:val="00486EB9"/>
    <w:rPr>
      <w:rFonts w:ascii="Calibri" w:hAnsi="Calibri"/>
      <w:b/>
      <w:iCs/>
      <w:color w:val="4A4A4A"/>
      <w:sz w:val="24"/>
      <w:szCs w:val="24"/>
      <w:lang w:eastAsia="en-US"/>
    </w:rPr>
  </w:style>
  <w:style w:type="paragraph" w:customStyle="1" w:styleId="Stylesheetlabel">
    <w:name w:val="Stylesheet label"/>
    <w:basedOn w:val="Standaard"/>
    <w:next w:val="Standaard"/>
    <w:link w:val="StylesheetlabelChar"/>
    <w:autoRedefine/>
    <w:rsid w:val="00486EB9"/>
    <w:pPr>
      <w:spacing w:after="0"/>
    </w:pPr>
    <w:rPr>
      <w:rFonts w:cs="Times New Roman (Body CS)"/>
      <w:color w:val="AEAAAA"/>
    </w:rPr>
  </w:style>
  <w:style w:type="paragraph" w:styleId="Titel">
    <w:name w:val="Title"/>
    <w:basedOn w:val="Standaard"/>
    <w:next w:val="Standaard"/>
    <w:link w:val="TitelChar"/>
    <w:autoRedefine/>
    <w:uiPriority w:val="10"/>
    <w:qFormat/>
    <w:rsid w:val="00486EB9"/>
    <w:pPr>
      <w:pBdr>
        <w:top w:val="single" w:sz="8" w:space="10" w:color="4A90E2"/>
        <w:left w:val="single" w:sz="8" w:space="10" w:color="4A90E2"/>
        <w:bottom w:val="single" w:sz="8" w:space="10" w:color="4A90E2"/>
        <w:right w:val="single" w:sz="8" w:space="10" w:color="4A90E2"/>
      </w:pBdr>
      <w:shd w:val="clear" w:color="auto" w:fill="4A90E2"/>
      <w:spacing w:after="0" w:line="240" w:lineRule="auto"/>
      <w:ind w:left="200" w:right="200"/>
      <w:contextualSpacing/>
    </w:pPr>
    <w:rPr>
      <w:rFonts w:ascii="Calibri Light" w:eastAsia="Times New Roman" w:hAnsi="Calibri Light"/>
      <w:color w:val="FFFFFF"/>
      <w:spacing w:val="-10"/>
      <w:kern w:val="28"/>
      <w:sz w:val="96"/>
      <w:szCs w:val="56"/>
    </w:rPr>
  </w:style>
  <w:style w:type="character" w:customStyle="1" w:styleId="TitelChar">
    <w:name w:val="Titel Char"/>
    <w:link w:val="Titel"/>
    <w:uiPriority w:val="10"/>
    <w:rsid w:val="00486EB9"/>
    <w:rPr>
      <w:rFonts w:ascii="Calibri Light" w:hAnsi="Calibri Light"/>
      <w:color w:val="FFFFFF"/>
      <w:spacing w:val="-10"/>
      <w:kern w:val="28"/>
      <w:sz w:val="96"/>
      <w:szCs w:val="56"/>
      <w:shd w:val="clear" w:color="auto" w:fill="4A90E2"/>
      <w:lang w:eastAsia="en-US"/>
    </w:rPr>
  </w:style>
  <w:style w:type="paragraph" w:customStyle="1" w:styleId="defaultlabel">
    <w:name w:val="default label"/>
    <w:basedOn w:val="Standaard"/>
    <w:link w:val="defaultlabelChar"/>
    <w:autoRedefine/>
    <w:qFormat/>
    <w:rsid w:val="00486EB9"/>
    <w:rPr>
      <w:caps/>
      <w:color w:val="717171"/>
    </w:rPr>
  </w:style>
  <w:style w:type="character" w:styleId="Nadruk">
    <w:name w:val="Emphasis"/>
    <w:uiPriority w:val="20"/>
    <w:qFormat/>
    <w:rsid w:val="00486EB9"/>
    <w:rPr>
      <w:i/>
      <w:iCs/>
    </w:rPr>
  </w:style>
  <w:style w:type="paragraph" w:styleId="Citaat">
    <w:name w:val="Quote"/>
    <w:basedOn w:val="Standaard"/>
    <w:next w:val="Standaard"/>
    <w:link w:val="CitaatChar"/>
    <w:autoRedefine/>
    <w:uiPriority w:val="29"/>
    <w:qFormat/>
    <w:rsid w:val="00486EB9"/>
    <w:pPr>
      <w:pBdr>
        <w:top w:val="single" w:sz="2" w:space="10" w:color="4A90E2"/>
        <w:left w:val="single" w:sz="2" w:space="10" w:color="4A90E2"/>
        <w:bottom w:val="single" w:sz="2" w:space="10" w:color="4A90E2"/>
        <w:right w:val="single" w:sz="2" w:space="10" w:color="4A90E2"/>
      </w:pBdr>
      <w:shd w:val="clear" w:color="4A90E2" w:fill="F0F7FF"/>
      <w:spacing w:before="200"/>
      <w:ind w:left="862" w:right="862"/>
      <w:jc w:val="center"/>
    </w:pPr>
    <w:rPr>
      <w:i/>
      <w:iCs/>
    </w:rPr>
  </w:style>
  <w:style w:type="character" w:customStyle="1" w:styleId="CitaatChar">
    <w:name w:val="Citaat Char"/>
    <w:link w:val="Citaat"/>
    <w:uiPriority w:val="29"/>
    <w:rsid w:val="00486EB9"/>
    <w:rPr>
      <w:rFonts w:ascii="Calibri" w:eastAsia="Calibri" w:hAnsi="Calibri"/>
      <w:i/>
      <w:iCs/>
      <w:color w:val="4A4A4A"/>
      <w:sz w:val="24"/>
      <w:szCs w:val="24"/>
      <w:shd w:val="clear" w:color="4A90E2" w:fill="F0F7FF"/>
      <w:lang w:eastAsia="en-US"/>
    </w:rPr>
  </w:style>
  <w:style w:type="character" w:customStyle="1" w:styleId="StylesheetlabelChar">
    <w:name w:val="Stylesheet label Char"/>
    <w:link w:val="Stylesheetlabel"/>
    <w:rsid w:val="00486EB9"/>
    <w:rPr>
      <w:rFonts w:ascii="Calibri" w:eastAsia="Calibri" w:hAnsi="Calibri" w:cs="Times New Roman (Body CS)"/>
      <w:color w:val="AEAAAA"/>
      <w:sz w:val="24"/>
      <w:szCs w:val="24"/>
      <w:lang w:eastAsia="en-US"/>
    </w:rPr>
  </w:style>
  <w:style w:type="character" w:styleId="Hyperlink">
    <w:name w:val="Hyperlink"/>
    <w:uiPriority w:val="99"/>
    <w:unhideWhenUsed/>
    <w:rsid w:val="00486EB9"/>
    <w:rPr>
      <w:color w:val="4A90E2"/>
      <w:u w:val="none"/>
    </w:rPr>
  </w:style>
  <w:style w:type="character" w:customStyle="1" w:styleId="Onopgelostemelding1">
    <w:name w:val="Onopgeloste melding1"/>
    <w:uiPriority w:val="99"/>
    <w:semiHidden/>
    <w:unhideWhenUsed/>
    <w:rsid w:val="00EF2950"/>
    <w:rPr>
      <w:color w:val="605E5C"/>
      <w:shd w:val="clear" w:color="auto" w:fill="E1DFDD"/>
    </w:rPr>
  </w:style>
  <w:style w:type="character" w:customStyle="1" w:styleId="KoptekstChar">
    <w:name w:val="Koptekst Char"/>
    <w:link w:val="Koptekst"/>
    <w:uiPriority w:val="99"/>
    <w:rsid w:val="00486EB9"/>
    <w:rPr>
      <w:rFonts w:ascii="Calibri" w:eastAsia="Calibri" w:hAnsi="Calibri"/>
      <w:color w:val="4A4A4A"/>
      <w:sz w:val="24"/>
      <w:szCs w:val="24"/>
      <w:lang w:eastAsia="en-US"/>
    </w:rPr>
  </w:style>
  <w:style w:type="character" w:customStyle="1" w:styleId="VoettekstChar">
    <w:name w:val="Voettekst Char"/>
    <w:link w:val="Voettekst"/>
    <w:uiPriority w:val="99"/>
    <w:rsid w:val="00486EB9"/>
    <w:rPr>
      <w:rFonts w:ascii="Calibri" w:eastAsia="Calibri" w:hAnsi="Calibri"/>
      <w:color w:val="4A4A4A"/>
      <w:sz w:val="24"/>
      <w:szCs w:val="24"/>
      <w:lang w:eastAsia="en-US"/>
    </w:rPr>
  </w:style>
  <w:style w:type="character" w:customStyle="1" w:styleId="BallontekstChar">
    <w:name w:val="Ballontekst Char"/>
    <w:link w:val="Ballontekst"/>
    <w:uiPriority w:val="99"/>
    <w:semiHidden/>
    <w:rsid w:val="00486EB9"/>
    <w:rPr>
      <w:rFonts w:eastAsia="Calibri"/>
      <w:color w:val="4A4A4A"/>
      <w:sz w:val="18"/>
      <w:szCs w:val="18"/>
      <w:lang w:eastAsia="en-US"/>
    </w:rPr>
  </w:style>
  <w:style w:type="character" w:customStyle="1" w:styleId="defaultlabelChar">
    <w:name w:val="default label Char"/>
    <w:basedOn w:val="Standaardalinea-lettertype"/>
    <w:link w:val="defaultlabel"/>
    <w:rsid w:val="00486EB9"/>
    <w:rPr>
      <w:rFonts w:ascii="Calibri" w:eastAsia="Calibri" w:hAnsi="Calibri"/>
      <w:caps/>
      <w:color w:val="717171"/>
      <w:sz w:val="22"/>
      <w:szCs w:val="24"/>
      <w:lang w:eastAsia="en-US"/>
    </w:rPr>
  </w:style>
  <w:style w:type="paragraph" w:styleId="Lijstalinea">
    <w:name w:val="List Paragraph"/>
    <w:basedOn w:val="Standaard"/>
    <w:link w:val="LijstalineaChar"/>
    <w:autoRedefine/>
    <w:uiPriority w:val="34"/>
    <w:qFormat/>
    <w:rsid w:val="00CA2E7E"/>
    <w:pPr>
      <w:numPr>
        <w:numId w:val="47"/>
      </w:numPr>
      <w:spacing w:after="240" w:line="240" w:lineRule="auto"/>
      <w:ind w:left="357" w:hanging="357"/>
    </w:pPr>
  </w:style>
  <w:style w:type="character" w:customStyle="1" w:styleId="user-input-field">
    <w:name w:val="user-input-field"/>
    <w:basedOn w:val="Standaardalinea-lettertype"/>
    <w:uiPriority w:val="1"/>
    <w:qFormat/>
    <w:rsid w:val="00486EB9"/>
    <w:rPr>
      <w:bdr w:val="single" w:sz="4" w:space="0" w:color="4A4A4A"/>
      <w:shd w:val="clear" w:color="auto" w:fill="FFFCD0"/>
    </w:rPr>
  </w:style>
  <w:style w:type="character" w:styleId="Onopgelostemelding">
    <w:name w:val="Unresolved Mention"/>
    <w:uiPriority w:val="99"/>
    <w:semiHidden/>
    <w:unhideWhenUsed/>
    <w:rsid w:val="00486EB9"/>
    <w:rPr>
      <w:color w:val="605E5C"/>
      <w:shd w:val="clear" w:color="auto" w:fill="E1DFDD"/>
    </w:rPr>
  </w:style>
  <w:style w:type="paragraph" w:styleId="Revisie">
    <w:name w:val="Revision"/>
    <w:hidden/>
    <w:uiPriority w:val="99"/>
    <w:semiHidden/>
    <w:rsid w:val="004A15D7"/>
    <w:rPr>
      <w:rFonts w:asciiTheme="minorHAnsi" w:eastAsiaTheme="minorHAnsi" w:hAnsiTheme="minorHAnsi" w:cstheme="minorBidi"/>
      <w:kern w:val="2"/>
      <w:sz w:val="22"/>
      <w:szCs w:val="22"/>
      <w:lang w:eastAsia="en-US"/>
      <w14:ligatures w14:val="standardContextual"/>
    </w:rPr>
  </w:style>
  <w:style w:type="character" w:customStyle="1" w:styleId="LijstalineaChar">
    <w:name w:val="Lijstalinea Char"/>
    <w:link w:val="Lijstalinea"/>
    <w:uiPriority w:val="34"/>
    <w:locked/>
    <w:rsid w:val="00CA2E7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654113">
      <w:bodyDiv w:val="1"/>
      <w:marLeft w:val="0"/>
      <w:marRight w:val="0"/>
      <w:marTop w:val="0"/>
      <w:marBottom w:val="0"/>
      <w:divBdr>
        <w:top w:val="none" w:sz="0" w:space="0" w:color="auto"/>
        <w:left w:val="none" w:sz="0" w:space="0" w:color="auto"/>
        <w:bottom w:val="none" w:sz="0" w:space="0" w:color="auto"/>
        <w:right w:val="none" w:sz="0" w:space="0" w:color="auto"/>
      </w:divBdr>
    </w:div>
    <w:div w:id="13767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2ECA-7548-4C79-9D44-A3FA0011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2041</Words>
  <Characters>11748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Modelovereenkomst aandeelhoudersovereenkomst twee natuurlijke personen</vt:lpstr>
    </vt:vector>
  </TitlesOfParts>
  <Manager/>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Yvonne VAN DER VELDEN</dc:creator>
  <cp:keywords/>
  <cp:lastModifiedBy>Yvonne VAN DER VELDEN</cp:lastModifiedBy>
  <cp:revision>2</cp:revision>
  <dcterms:created xsi:type="dcterms:W3CDTF">2024-11-22T10:17:00Z</dcterms:created>
  <dcterms:modified xsi:type="dcterms:W3CDTF">2024-11-22T10:17:00Z</dcterms:modified>
</cp:coreProperties>
</file>